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64" w:rsidRDefault="001C4A64" w:rsidP="00504C83">
      <w:pPr>
        <w:pStyle w:val="1"/>
        <w:rPr>
          <w:lang w:val="en-US"/>
        </w:rPr>
      </w:pPr>
      <w:r w:rsidRPr="00A177EE">
        <w:t>К</w:t>
      </w:r>
      <w:r>
        <w:t>онспект занятия</w:t>
      </w:r>
      <w:r w:rsidRPr="0072117D">
        <w:t xml:space="preserve"> </w:t>
      </w:r>
      <w:r>
        <w:t>4</w:t>
      </w:r>
      <w:r w:rsidRPr="0072117D">
        <w:t xml:space="preserve">. </w:t>
      </w:r>
    </w:p>
    <w:p w:rsidR="00963BBB" w:rsidRPr="00963BBB" w:rsidRDefault="00963BBB" w:rsidP="00963BBB">
      <w:pPr>
        <w:rPr>
          <w:lang w:val="en-US"/>
        </w:rPr>
      </w:pPr>
    </w:p>
    <w:p w:rsidR="001C4A64" w:rsidRDefault="001C4A64" w:rsidP="00504C83">
      <w:pPr>
        <w:pStyle w:val="2"/>
        <w:rPr>
          <w:lang w:val="en-US"/>
        </w:rPr>
      </w:pPr>
      <w:r w:rsidRPr="00122EAC">
        <w:t>Цель.</w:t>
      </w:r>
    </w:p>
    <w:p w:rsidR="00963BBB" w:rsidRPr="00963BBB" w:rsidRDefault="00963BBB" w:rsidP="00963BBB">
      <w:pPr>
        <w:rPr>
          <w:lang w:val="en-US"/>
        </w:rPr>
      </w:pPr>
    </w:p>
    <w:p w:rsidR="001C4A64" w:rsidRPr="00122EAC" w:rsidRDefault="001C4A64" w:rsidP="001C4A64">
      <w:pPr>
        <w:pStyle w:val="a6"/>
        <w:spacing w:line="360" w:lineRule="auto"/>
        <w:ind w:firstLine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Предложить одну из возможных классификаций</w:t>
      </w:r>
      <w:r w:rsidRPr="00122EAC">
        <w:rPr>
          <w:rFonts w:ascii="Times New Roman" w:hAnsi="Times New Roman" w:cs="Times New Roman"/>
        </w:rPr>
        <w:t xml:space="preserve"> реакторных испытаний</w:t>
      </w:r>
      <w:r>
        <w:rPr>
          <w:rFonts w:ascii="Times New Roman" w:hAnsi="Times New Roman" w:cs="Times New Roman"/>
        </w:rPr>
        <w:t xml:space="preserve"> и привести пример реализации</w:t>
      </w:r>
      <w:r w:rsidRPr="00122EAC">
        <w:rPr>
          <w:rFonts w:ascii="Times New Roman" w:hAnsi="Times New Roman" w:cs="Times New Roman"/>
        </w:rPr>
        <w:t xml:space="preserve"> пассивной и активной методики испытаний.</w:t>
      </w:r>
    </w:p>
    <w:p w:rsidR="001C4A64" w:rsidRPr="00556B92" w:rsidRDefault="001C4A64" w:rsidP="001C4A64">
      <w:pPr>
        <w:pStyle w:val="a6"/>
        <w:jc w:val="both"/>
        <w:rPr>
          <w:rFonts w:ascii="Times New Roman" w:hAnsi="Times New Roman" w:cs="Times New Roman"/>
        </w:rPr>
      </w:pPr>
    </w:p>
    <w:p w:rsidR="001C4A64" w:rsidRDefault="001C4A64" w:rsidP="00504C83">
      <w:pPr>
        <w:pStyle w:val="2"/>
        <w:rPr>
          <w:lang w:val="en-US"/>
        </w:rPr>
      </w:pPr>
      <w:r w:rsidRPr="00EE4843">
        <w:t>План</w:t>
      </w:r>
      <w:r w:rsidRPr="00E84280">
        <w:t>.</w:t>
      </w:r>
    </w:p>
    <w:p w:rsidR="00963BBB" w:rsidRPr="00963BBB" w:rsidRDefault="00963BBB" w:rsidP="00963BBB">
      <w:pPr>
        <w:rPr>
          <w:lang w:val="en-US"/>
        </w:rPr>
      </w:pPr>
    </w:p>
    <w:p w:rsidR="00141810" w:rsidRDefault="00141810" w:rsidP="00141810">
      <w:pPr>
        <w:pStyle w:val="a5"/>
        <w:numPr>
          <w:ilvl w:val="0"/>
          <w:numId w:val="1"/>
        </w:numPr>
        <w:spacing w:line="360" w:lineRule="auto"/>
        <w:outlineLvl w:val="0"/>
      </w:pPr>
      <w:r>
        <w:t>Классификаций</w:t>
      </w:r>
      <w:r w:rsidRPr="00122EAC">
        <w:t xml:space="preserve"> реакторных испытаний</w:t>
      </w:r>
      <w:r>
        <w:t>.</w:t>
      </w:r>
    </w:p>
    <w:p w:rsidR="00141810" w:rsidRDefault="00141810" w:rsidP="00141810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 реализации</w:t>
      </w:r>
      <w:r w:rsidR="00BB4417">
        <w:rPr>
          <w:rFonts w:ascii="Times New Roman" w:hAnsi="Times New Roman" w:cs="Times New Roman"/>
        </w:rPr>
        <w:t xml:space="preserve"> пассивной и активной методик</w:t>
      </w:r>
      <w:r w:rsidRPr="00122EAC">
        <w:rPr>
          <w:rFonts w:ascii="Times New Roman" w:hAnsi="Times New Roman" w:cs="Times New Roman"/>
        </w:rPr>
        <w:t xml:space="preserve"> испытаний.</w:t>
      </w:r>
    </w:p>
    <w:p w:rsidR="001C4A64" w:rsidRDefault="001C4A64" w:rsidP="00141810">
      <w:pPr>
        <w:pStyle w:val="a6"/>
        <w:spacing w:line="360" w:lineRule="auto"/>
        <w:rPr>
          <w:rFonts w:ascii="Times New Roman" w:hAnsi="Times New Roman" w:cs="Times New Roman"/>
        </w:rPr>
      </w:pPr>
    </w:p>
    <w:p w:rsidR="000A1ACE" w:rsidRPr="000A1ACE" w:rsidRDefault="00617C4F" w:rsidP="000A1AC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1ACE" w:rsidRPr="000A1ACE">
        <w:rPr>
          <w:rFonts w:ascii="Times New Roman" w:hAnsi="Times New Roman" w:cs="Times New Roman"/>
          <w:sz w:val="24"/>
          <w:szCs w:val="24"/>
        </w:rPr>
        <w:t>Фактически классификацией реакторных испытаний мы начали заниматься еще в предыдущем разделе, рассматривая вопросы стан</w:t>
      </w:r>
      <w:r w:rsidR="000A1ACE" w:rsidRPr="000A1ACE">
        <w:rPr>
          <w:rFonts w:ascii="Times New Roman" w:hAnsi="Times New Roman" w:cs="Times New Roman"/>
          <w:sz w:val="24"/>
          <w:szCs w:val="24"/>
        </w:rPr>
        <w:softHyphen/>
        <w:t>дартизации. Примером классификации является рубрикатор каталога методик.</w:t>
      </w:r>
    </w:p>
    <w:p w:rsidR="000A1ACE" w:rsidRPr="000A1ACE" w:rsidRDefault="000A1ACE" w:rsidP="000A1AC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ACE">
        <w:rPr>
          <w:rFonts w:ascii="Times New Roman" w:hAnsi="Times New Roman" w:cs="Times New Roman"/>
          <w:sz w:val="24"/>
          <w:szCs w:val="24"/>
        </w:rPr>
        <w:t xml:space="preserve">    Любую классификацию, по-видимому, следует рассматривать как, достаточно, подвижную форму упорядочения наших представлений. Именно поэтому ее не следует считать законченной и устоявшейся. К представленной ниже классификации необ</w:t>
      </w:r>
      <w:r w:rsidRPr="000A1ACE">
        <w:rPr>
          <w:rFonts w:ascii="Times New Roman" w:hAnsi="Times New Roman" w:cs="Times New Roman"/>
          <w:sz w:val="24"/>
          <w:szCs w:val="24"/>
        </w:rPr>
        <w:softHyphen/>
        <w:t>ходимо относиться как к одному из многих возможных вариантов, который может дополняться и уточняться.</w:t>
      </w:r>
    </w:p>
    <w:p w:rsidR="001C4A64" w:rsidRPr="00A622AE" w:rsidRDefault="00A332D4" w:rsidP="000A1AC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1ACE">
        <w:rPr>
          <w:rFonts w:ascii="Times New Roman" w:hAnsi="Times New Roman" w:cs="Times New Roman"/>
          <w:sz w:val="24"/>
          <w:szCs w:val="24"/>
        </w:rPr>
        <w:t xml:space="preserve"> </w:t>
      </w:r>
      <w:r w:rsidR="001C4A64" w:rsidRPr="00A622AE">
        <w:rPr>
          <w:rFonts w:ascii="Times New Roman" w:hAnsi="Times New Roman" w:cs="Times New Roman"/>
          <w:sz w:val="24"/>
          <w:szCs w:val="24"/>
        </w:rPr>
        <w:t>Все реакторные испытания (1) в соответствии с ОСТом делят</w:t>
      </w:r>
      <w:r w:rsidR="001C4A64" w:rsidRPr="00A622AE">
        <w:rPr>
          <w:rFonts w:ascii="Times New Roman" w:hAnsi="Times New Roman" w:cs="Times New Roman"/>
          <w:sz w:val="24"/>
          <w:szCs w:val="24"/>
        </w:rPr>
        <w:softHyphen/>
        <w:t xml:space="preserve">ся на пассивные (2) и активные (3) (рис.1.2). </w:t>
      </w:r>
    </w:p>
    <w:p w:rsidR="001C4A64" w:rsidRPr="00A622AE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 xml:space="preserve">Классификационным, дополнительным признаком облучательного устройства примем способы достижения, измерения, поддержания (стабилизации в частном случае) температурного режима облучения объекта испытаний (образца). </w:t>
      </w:r>
    </w:p>
    <w:p w:rsidR="001C4A64" w:rsidRPr="00A622AE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>Облучательные устройства (4) в соответствии с выбранным признаком можно разделить весьма условно на  шесть групп.</w:t>
      </w:r>
    </w:p>
    <w:p w:rsidR="001C4A64" w:rsidRPr="00A622AE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>Устройства, в которых не производится контроль температуры облучаемого объекта (объектов) (5). Как правило, облучательные устройства без контроля температуры  облучения рассчитаны на массовое облучение образцов в хорошо контролируемых условиях облучения. Последнее предполагает расчетное определение температуры облучения, иногда со значительной погрешностью по отношению к возможной измеряемой величине. Активные реакторные испытания без контроля температуры, как правило, не проводятся.</w:t>
      </w:r>
    </w:p>
    <w:p w:rsidR="001C4A64" w:rsidRPr="00A622AE" w:rsidRDefault="001C4A64" w:rsidP="001C4A6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lastRenderedPageBreak/>
        <w:t xml:space="preserve">    Облучательные устройства с контролем температуры (6) в большинстве случаев оснащаются  термоэлектрическими преобразо</w:t>
      </w:r>
      <w:r w:rsidRPr="00A622AE">
        <w:rPr>
          <w:rFonts w:ascii="Times New Roman" w:hAnsi="Times New Roman" w:cs="Times New Roman"/>
          <w:sz w:val="24"/>
          <w:szCs w:val="24"/>
        </w:rPr>
        <w:softHyphen/>
        <w:t>вателями различного типа, наибольшее применение для реакторных испытании нашли термопары.</w:t>
      </w:r>
    </w:p>
    <w:p w:rsidR="001C4A64" w:rsidRPr="00A622AE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>Под устройствами с регулированием температуры (7) следует понимать все те, которые не оговариваются пунктами (8,9,10) предлагаемой схемы. Существует большой класс устройств, в кото</w:t>
      </w:r>
      <w:r w:rsidRPr="00A622AE">
        <w:rPr>
          <w:rFonts w:ascii="Times New Roman" w:hAnsi="Times New Roman" w:cs="Times New Roman"/>
          <w:sz w:val="24"/>
          <w:szCs w:val="24"/>
        </w:rPr>
        <w:softHyphen/>
        <w:t>рых весьма простыми методами удается регулировать и изменять в ограниченных пределах температуру облучения испытуемых объектов. Можно рассмотреть два способа регулирования температуры в про</w:t>
      </w:r>
      <w:r w:rsidRPr="00A622AE">
        <w:rPr>
          <w:rFonts w:ascii="Times New Roman" w:hAnsi="Times New Roman" w:cs="Times New Roman"/>
          <w:sz w:val="24"/>
          <w:szCs w:val="24"/>
        </w:rPr>
        <w:softHyphen/>
        <w:t>цессе реакторных испытаний: изменением термического сопротивления на пути теплового потока от объекта испытаний к внешней среде и изменением  внутренних тепловыделений в устройстве при варьировании потока излучений. Возможна и комбинация указанных способов.</w:t>
      </w: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741B4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97" style="position:absolute;left:0;text-align:left;margin-left:60.4pt;margin-top:19.7pt;width:303.75pt;height:394.15pt;z-index:251699712" coordorigin="2909,5254" coordsize="6075,788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92" type="#_x0000_t32" style="position:absolute;left:5885;top:12209;width:247;height:0;flip:x" o:connectortype="straight" o:regroupid="1">
              <v:stroke endarrow="block"/>
            </v:shape>
            <v:group id="_x0000_s1196" style="position:absolute;left:2909;top:5254;width:6075;height:7883" coordorigin="2909,5254" coordsize="6075,788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57" type="#_x0000_t202" style="position:absolute;left:3281;top:5254;width:2851;height:464" o:regroupid="2">
                <v:textbox style="mso-next-textbox:#_x0000_s1157">
                  <w:txbxContent>
                    <w:p w:rsidR="00141810" w:rsidRPr="00E05BC8" w:rsidRDefault="00141810" w:rsidP="00A622A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5B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1.Реакторные испытания.</w:t>
                      </w:r>
                    </w:p>
                  </w:txbxContent>
                </v:textbox>
              </v:shape>
              <v:shape id="_x0000_s1158" type="#_x0000_t202" style="position:absolute;left:2909;top:6065;width:1612;height:464" o:regroupid="2">
                <v:textbox style="mso-next-textbox:#_x0000_s1158">
                  <w:txbxContent>
                    <w:p w:rsidR="00141810" w:rsidRPr="00E05BC8" w:rsidRDefault="00141810" w:rsidP="00A622A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5B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2.Пассивные</w:t>
                      </w:r>
                    </w:p>
                  </w:txbxContent>
                </v:textbox>
              </v:shape>
              <v:shape id="_x0000_s1159" type="#_x0000_t202" style="position:absolute;left:5017;top:6065;width:1487;height:464" o:regroupid="2">
                <v:textbox style="mso-next-textbox:#_x0000_s1159">
                  <w:txbxContent>
                    <w:p w:rsidR="00141810" w:rsidRPr="00E05BC8" w:rsidRDefault="00141810" w:rsidP="00A622A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5B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3.Активные</w:t>
                      </w:r>
                    </w:p>
                  </w:txbxContent>
                </v:textbox>
              </v:shape>
              <v:shape id="_x0000_s1160" type="#_x0000_t202" style="position:absolute;left:2909;top:6877;width:3347;height:464" o:regroupid="2">
                <v:textbox style="mso-next-textbox:#_x0000_s1160">
                  <w:txbxContent>
                    <w:p w:rsidR="00141810" w:rsidRPr="00E05BC8" w:rsidRDefault="00141810" w:rsidP="00A622A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5B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4.Облучательные устройства</w:t>
                      </w:r>
                    </w:p>
                  </w:txbxContent>
                </v:textbox>
              </v:shape>
              <v:shape id="_x0000_s1161" type="#_x0000_t202" style="position:absolute;left:2909;top:7688;width:2976;height:464" o:regroupid="2">
                <v:textbox style="mso-next-textbox:#_x0000_s1161">
                  <w:txbxContent>
                    <w:p w:rsidR="00141810" w:rsidRPr="00E05BC8" w:rsidRDefault="00141810" w:rsidP="00A622A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5B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5.Без контроля температуры</w:t>
                      </w:r>
                    </w:p>
                  </w:txbxContent>
                </v:textbox>
              </v:shape>
              <v:shape id="_x0000_s1162" type="#_x0000_t202" style="position:absolute;left:2909;top:8500;width:2976;height:464" o:regroupid="2">
                <v:textbox style="mso-next-textbox:#_x0000_s1162">
                  <w:txbxContent>
                    <w:p w:rsidR="00141810" w:rsidRPr="00E05BC8" w:rsidRDefault="00141810" w:rsidP="00A622A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5B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6.С контролем температуры</w:t>
                      </w:r>
                    </w:p>
                  </w:txbxContent>
                </v:textbox>
              </v:shape>
              <v:shape id="_x0000_s1163" type="#_x0000_t202" style="position:absolute;left:2909;top:9311;width:2976;height:580" o:regroupid="2">
                <v:textbox style="mso-next-textbox:#_x0000_s1163">
                  <w:txbxContent>
                    <w:p w:rsidR="00141810" w:rsidRPr="00E05BC8" w:rsidRDefault="00141810" w:rsidP="00A622A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5B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7.С регулированием температуры</w:t>
                      </w:r>
                    </w:p>
                  </w:txbxContent>
                </v:textbox>
              </v:shape>
              <v:shape id="_x0000_s1164" type="#_x0000_t202" style="position:absolute;left:2909;top:10355;width:2976;height:463" o:regroupid="2">
                <v:textbox style="mso-next-textbox:#_x0000_s1164">
                  <w:txbxContent>
                    <w:p w:rsidR="00141810" w:rsidRPr="00E05BC8" w:rsidRDefault="00141810" w:rsidP="00A622A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5B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8.С нагревателем</w:t>
                      </w:r>
                    </w:p>
                  </w:txbxContent>
                </v:textbox>
              </v:shape>
              <v:shape id="_x0000_s1165" type="#_x0000_t202" style="position:absolute;left:2909;top:11166;width:2976;height:464" o:regroupid="2">
                <v:textbox style="mso-next-textbox:#_x0000_s1165">
                  <w:txbxContent>
                    <w:p w:rsidR="00141810" w:rsidRPr="00E05BC8" w:rsidRDefault="00141810" w:rsidP="00A622A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5B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9.С охлаждением</w:t>
                      </w:r>
                    </w:p>
                  </w:txbxContent>
                </v:textbox>
              </v:shape>
              <v:shape id="_x0000_s1166" type="#_x0000_t202" style="position:absolute;left:2909;top:11977;width:2976;height:464" o:regroupid="2">
                <v:textbox style="mso-next-textbox:#_x0000_s1166">
                  <w:txbxContent>
                    <w:p w:rsidR="00141810" w:rsidRPr="00E05BC8" w:rsidRDefault="00141810" w:rsidP="00A622A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5B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10.С криостатом</w:t>
                      </w:r>
                    </w:p>
                  </w:txbxContent>
                </v:textbox>
              </v:shape>
              <v:shape id="_x0000_s1167" type="#_x0000_t202" style="position:absolute;left:6752;top:6645;width:1860;height:927" o:regroupid="2">
                <v:textbox style="mso-next-textbox:#_x0000_s1167">
                  <w:txbxContent>
                    <w:p w:rsidR="00141810" w:rsidRPr="00E05BC8" w:rsidRDefault="00141810" w:rsidP="00A622A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5B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11.Транспортное оборудование реактора</w:t>
                      </w:r>
                    </w:p>
                  </w:txbxContent>
                </v:textbox>
              </v:shape>
              <v:shape id="_x0000_s1168" type="#_x0000_t202" style="position:absolute;left:6752;top:7920;width:1612;height:696" o:regroupid="2">
                <v:textbox style="mso-next-textbox:#_x0000_s1168">
                  <w:txbxContent>
                    <w:p w:rsidR="00141810" w:rsidRPr="00E05BC8" w:rsidRDefault="00141810" w:rsidP="00A622A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5B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12.Хранилище реактора</w:t>
                      </w:r>
                    </w:p>
                  </w:txbxContent>
                </v:textbox>
              </v:shape>
              <v:shape id="_x0000_s1169" type="#_x0000_t202" style="position:absolute;left:6752;top:8964;width:1860;height:695" o:regroupid="2">
                <v:textbox style="mso-next-textbox:#_x0000_s1169">
                  <w:txbxContent>
                    <w:p w:rsidR="00141810" w:rsidRPr="00E05BC8" w:rsidRDefault="00141810" w:rsidP="00A622A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5B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13.Защитная камера реактора</w:t>
                      </w:r>
                    </w:p>
                  </w:txbxContent>
                </v:textbox>
              </v:shape>
              <v:shape id="_x0000_s1170" type="#_x0000_t202" style="position:absolute;left:6752;top:10007;width:1984;height:927" o:regroupid="2">
                <v:textbox style="mso-next-textbox:#_x0000_s1170">
                  <w:txbxContent>
                    <w:p w:rsidR="00141810" w:rsidRPr="00E05BC8" w:rsidRDefault="00141810" w:rsidP="00A622A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 w:rsidRPr="00E05BC8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14.Транспортное оборудование защитной камеры реактора</w:t>
                      </w:r>
                    </w:p>
                  </w:txbxContent>
                </v:textbox>
              </v:shape>
              <v:shape id="_x0000_s1171" type="#_x0000_t202" style="position:absolute;left:6752;top:11282;width:1984;height:927" o:regroupid="2">
                <v:textbox style="mso-next-textbox:#_x0000_s1171">
                  <w:txbxContent>
                    <w:p w:rsidR="00141810" w:rsidRPr="00E05BC8" w:rsidRDefault="00141810" w:rsidP="00A622A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5B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15.Испытательное оборудование защитной камеры</w:t>
                      </w:r>
                    </w:p>
                  </w:txbxContent>
                </v:textbox>
              </v:shape>
              <v:shape id="_x0000_s1172" type="#_x0000_t202" style="position:absolute;left:6380;top:12557;width:2604;height:580" o:regroupid="2">
                <v:textbox style="mso-next-textbox:#_x0000_s1172">
                  <w:txbxContent>
                    <w:p w:rsidR="00141810" w:rsidRPr="00E05BC8" w:rsidRDefault="00141810" w:rsidP="00A622A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05BC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16.Экспериментальные результаты</w:t>
                      </w:r>
                    </w:p>
                  </w:txbxContent>
                </v:textbox>
              </v:shape>
              <v:shape id="_x0000_s1173" type="#_x0000_t32" style="position:absolute;left:6132;top:7341;width:0;height:4868" o:connectortype="straight" o:regroupid="2"/>
              <v:shape id="_x0000_s1174" type="#_x0000_t32" style="position:absolute;left:5885;top:7920;width:247;height:0;flip:x" o:connectortype="straight" o:regroupid="2">
                <v:stroke endarrow="block"/>
              </v:shape>
              <v:shape id="_x0000_s1175" type="#_x0000_t32" style="position:absolute;left:5885;top:8732;width:247;height:0;flip:x" o:connectortype="straight" o:regroupid="2">
                <v:stroke endarrow="block"/>
              </v:shape>
              <v:shape id="_x0000_s1176" type="#_x0000_t32" style="position:absolute;left:5885;top:9659;width:247;height:0;flip:x" o:connectortype="straight" o:regroupid="2">
                <v:stroke endarrow="block"/>
              </v:shape>
              <v:shape id="_x0000_s1177" type="#_x0000_t32" style="position:absolute;left:5885;top:10586;width:247;height:0;flip:x" o:connectortype="straight" o:regroupid="2">
                <v:stroke endarrow="block"/>
              </v:shape>
              <v:shape id="_x0000_s1178" type="#_x0000_t32" style="position:absolute;left:5885;top:11398;width:247;height:0;flip:x" o:connectortype="straight" o:regroupid="2">
                <v:stroke endarrow="block"/>
              </v:shape>
              <v:shape id="_x0000_s1179" type="#_x0000_t32" style="position:absolute;left:3653;top:6529;width:0;height:348" o:connectortype="straight" o:regroupid="2">
                <v:stroke endarrow="block"/>
              </v:shape>
              <v:shape id="_x0000_s1180" type="#_x0000_t32" style="position:absolute;left:5761;top:6529;width:0;height:348" o:connectortype="straight" o:regroupid="2">
                <v:stroke endarrow="block"/>
              </v:shape>
              <v:shape id="_x0000_s1181" type="#_x0000_t32" style="position:absolute;left:6256;top:7109;width:496;height:0" o:connectortype="straight" o:regroupid="2">
                <v:stroke endarrow="block"/>
              </v:shape>
              <v:shape id="_x0000_s1182" type="#_x0000_t32" style="position:absolute;left:3653;top:5718;width:0;height:347" o:connectortype="straight" o:regroupid="2">
                <v:stroke endarrow="block"/>
              </v:shape>
              <v:shape id="_x0000_s1183" type="#_x0000_t32" style="position:absolute;left:5637;top:5718;width:0;height:347" o:connectortype="straight" o:regroupid="2">
                <v:stroke endarrow="block"/>
              </v:shape>
              <v:shape id="_x0000_s1184" type="#_x0000_t32" style="position:absolute;left:6504;top:6297;width:2356;height:1" o:connectortype="straight" o:regroupid="2"/>
              <v:shape id="_x0000_s1185" type="#_x0000_t32" style="position:absolute;left:8860;top:6297;width:0;height:6260" o:connectortype="straight" o:regroupid="2">
                <v:stroke endarrow="block"/>
              </v:shape>
              <v:shape id="_x0000_s1186" type="#_x0000_t32" style="position:absolute;left:7620;top:7572;width:0;height:348" o:connectortype="straight" o:regroupid="2">
                <v:stroke endarrow="block"/>
              </v:shape>
              <v:shape id="_x0000_s1187" type="#_x0000_t32" style="position:absolute;left:7620;top:8616;width:0;height:348" o:connectortype="straight" o:regroupid="2">
                <v:stroke endarrow="block"/>
              </v:shape>
              <v:shape id="_x0000_s1188" type="#_x0000_t32" style="position:absolute;left:7620;top:9659;width:0;height:348" o:connectortype="straight" o:regroupid="2">
                <v:stroke endarrow="block"/>
              </v:shape>
              <v:shape id="_x0000_s1189" type="#_x0000_t32" style="position:absolute;left:7620;top:10934;width:0;height:348" o:connectortype="straight" o:regroupid="2">
                <v:stroke endarrow="block"/>
              </v:shape>
              <v:shape id="_x0000_s1190" type="#_x0000_t32" style="position:absolute;left:7620;top:12209;width:0;height:348" o:connectortype="straight" o:regroupid="2">
                <v:stroke endarrow="block"/>
              </v:shape>
            </v:group>
          </v:group>
        </w:pict>
      </w: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741B4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1" type="#_x0000_t202" style="position:absolute;left:0;text-align:left;margin-left:79pt;margin-top:5.7pt;width:247.95pt;height:46.35pt;z-index:251739136" o:regroupid="2" strokecolor="#eeece1 [3214]">
            <v:textbox style="mso-next-textbox:#_x0000_s1191">
              <w:txbxContent>
                <w:p w:rsidR="00141810" w:rsidRPr="00E05BC8" w:rsidRDefault="00141810" w:rsidP="00A622AE">
                  <w:pPr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E05BC8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Рис.1.2. Стадии получения экспериментальных результатов при пассивных и активных реакторных испытаниях и пример классификации облучательных устройств по способам достижения заданной температуры испытаний. </w:t>
                  </w:r>
                </w:p>
              </w:txbxContent>
            </v:textbox>
          </v:shape>
        </w:pict>
      </w: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Pr="00A622AE" w:rsidRDefault="00A332D4" w:rsidP="000A1AC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4A64" w:rsidRPr="00A622AE">
        <w:rPr>
          <w:rFonts w:ascii="Times New Roman" w:hAnsi="Times New Roman" w:cs="Times New Roman"/>
          <w:sz w:val="24"/>
          <w:szCs w:val="24"/>
        </w:rPr>
        <w:t>Облучательные устройства с внутренним нагревателем (8) обладают одним существенным преимуществом, так как с помощью них возможно проведение сравнительных испытаний на одном образце вне и в поле излучения при заданной температуре. Это позволяет непосредственно выявить эффекты динамического воздействия излу</w:t>
      </w:r>
      <w:r w:rsidR="001C4A64" w:rsidRPr="00A622AE">
        <w:rPr>
          <w:rFonts w:ascii="Times New Roman" w:hAnsi="Times New Roman" w:cs="Times New Roman"/>
          <w:sz w:val="24"/>
          <w:szCs w:val="24"/>
        </w:rPr>
        <w:softHyphen/>
        <w:t>чения на исследуемую  характеристику.</w:t>
      </w:r>
    </w:p>
    <w:p w:rsidR="001C4A64" w:rsidRPr="00A622AE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>К облучательным устройствам с охлаждением (9) следует отнести петлевые каналы исследовательских реакторов, в которых возможно моделировать условия теплообмена и облучения в созда</w:t>
      </w:r>
      <w:r w:rsidRPr="00A622AE">
        <w:rPr>
          <w:rFonts w:ascii="Times New Roman" w:hAnsi="Times New Roman" w:cs="Times New Roman"/>
          <w:sz w:val="24"/>
          <w:szCs w:val="24"/>
        </w:rPr>
        <w:softHyphen/>
        <w:t>ваемых и модернизируемых реакторах.</w:t>
      </w:r>
    </w:p>
    <w:p w:rsidR="001C4A64" w:rsidRPr="00A622AE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>Проведение исследований в криостатах (10) или в низкотемпературных петлевых каналах представляют значительный интерес для фундаментального изучения влияния излучения на радиационные дефекты в твердом теле, так как при  низких температурах затруднен температурный  отжиг дефектов, возникающих за счет радиаци</w:t>
      </w:r>
      <w:r w:rsidRPr="00A622AE">
        <w:rPr>
          <w:rFonts w:ascii="Times New Roman" w:hAnsi="Times New Roman" w:cs="Times New Roman"/>
          <w:sz w:val="24"/>
          <w:szCs w:val="24"/>
        </w:rPr>
        <w:softHyphen/>
        <w:t>онного облучения.   Низкотемпературное   облучение необходимо также при исследовании поведения сверхпроводников в радиационных полях.</w:t>
      </w:r>
    </w:p>
    <w:p w:rsidR="001C4A64" w:rsidRPr="00A622AE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 xml:space="preserve">Позиции с (11) по (16) схемы рис.1.2 показывают последовательность технологических операций при получении информации в реакторном эксперименте. </w:t>
      </w:r>
    </w:p>
    <w:p w:rsidR="001C4A64" w:rsidRPr="00A622AE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на следующее:      </w:t>
      </w:r>
    </w:p>
    <w:p w:rsidR="001C4A64" w:rsidRPr="00A622AE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 xml:space="preserve"> I. Итоговая информация при пассивных реакторных испытаниях получается только при прохождении облучательных устройств с образцами всего технологического цикла и при этом испытательное оборудование должно располагаться в защитных камерах.</w:t>
      </w:r>
    </w:p>
    <w:p w:rsidR="001C4A64" w:rsidRPr="00A622AE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>2. Полезная информация при активных реакторных испытаниях получается в процессе  воздействии излучения на образец. При наличии защитных камер и необходимого испытательного оборудования в них, можно получить дополнительную информацию, используя схему пассивных испытаний.</w:t>
      </w:r>
    </w:p>
    <w:p w:rsidR="001C4A64" w:rsidRPr="00A622AE" w:rsidRDefault="001C4A64" w:rsidP="001C4A6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 xml:space="preserve">    Таким образом, активные методы реакторных испытаний могут быть использованы на исследовательских реакторах, которые не имеют комплекса защитных камер или эти комплексы  в недостаточной степени оснащены необходимым оборудованием.</w:t>
      </w:r>
    </w:p>
    <w:p w:rsidR="001C4A64" w:rsidRPr="00A622AE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2AE">
        <w:rPr>
          <w:rFonts w:ascii="Times New Roman" w:hAnsi="Times New Roman" w:cs="Times New Roman"/>
          <w:sz w:val="24"/>
          <w:szCs w:val="24"/>
        </w:rPr>
        <w:t>Нужно отметить также, что большая информативность    активных реакторных испытаний требует значи</w:t>
      </w:r>
      <w:r w:rsidRPr="00A622AE">
        <w:rPr>
          <w:rFonts w:ascii="Times New Roman" w:hAnsi="Times New Roman" w:cs="Times New Roman"/>
          <w:sz w:val="24"/>
          <w:szCs w:val="24"/>
        </w:rPr>
        <w:softHyphen/>
        <w:t>тельной предварительной проработки на стадии НИР и ОКР, кроме того их эксплуатация обходится дороже.</w:t>
      </w:r>
    </w:p>
    <w:p w:rsidR="00A332D4" w:rsidRDefault="00A332D4" w:rsidP="001C4A64">
      <w:pPr>
        <w:pStyle w:val="a6"/>
        <w:spacing w:line="360" w:lineRule="auto"/>
        <w:jc w:val="both"/>
        <w:rPr>
          <w:rFonts w:ascii="Times New Roman" w:hAnsi="Times New Roman" w:cs="Times New Roman"/>
          <w:b/>
        </w:rPr>
      </w:pPr>
    </w:p>
    <w:p w:rsidR="001C4A64" w:rsidRPr="00E05BC8" w:rsidRDefault="000A1ACE" w:rsidP="001C4A6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1C4A64">
        <w:rPr>
          <w:rFonts w:ascii="Times New Roman" w:hAnsi="Times New Roman" w:cs="Times New Roman"/>
          <w:b/>
        </w:rPr>
        <w:t xml:space="preserve">.  </w:t>
      </w:r>
      <w:r w:rsidR="001C4A64" w:rsidRPr="00E05BC8">
        <w:rPr>
          <w:rFonts w:ascii="Times New Roman" w:hAnsi="Times New Roman" w:cs="Times New Roman"/>
          <w:sz w:val="24"/>
          <w:szCs w:val="24"/>
        </w:rPr>
        <w:t>Примером пассивной и активной методики испытаний могут служить исследования, проведенные в Окриджской национальной лаборатории (США) по определению радиационной совместимости графита с расплавленными  солями NaF- ZrF</w:t>
      </w:r>
      <w:r w:rsidR="001C4A64" w:rsidRPr="00E05B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C4A64" w:rsidRPr="00E05BC8">
        <w:rPr>
          <w:rFonts w:ascii="Times New Roman" w:hAnsi="Times New Roman" w:cs="Times New Roman"/>
          <w:sz w:val="24"/>
          <w:szCs w:val="24"/>
        </w:rPr>
        <w:t xml:space="preserve"> - U F</w:t>
      </w:r>
      <w:r w:rsidR="001C4A64" w:rsidRPr="00E05B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C4A64" w:rsidRPr="00E05BC8">
        <w:rPr>
          <w:rFonts w:ascii="Times New Roman" w:hAnsi="Times New Roman" w:cs="Times New Roman"/>
          <w:sz w:val="24"/>
          <w:szCs w:val="24"/>
        </w:rPr>
        <w:t xml:space="preserve">  или </w:t>
      </w:r>
    </w:p>
    <w:p w:rsidR="001C4A64" w:rsidRDefault="001C4A64" w:rsidP="001C4A6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BC8">
        <w:rPr>
          <w:rFonts w:ascii="Times New Roman" w:hAnsi="Times New Roman" w:cs="Times New Roman"/>
          <w:sz w:val="24"/>
          <w:szCs w:val="24"/>
        </w:rPr>
        <w:t>LiF-BeF</w:t>
      </w:r>
      <w:r w:rsidRPr="00E05B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05BC8">
        <w:rPr>
          <w:rFonts w:ascii="Times New Roman" w:hAnsi="Times New Roman" w:cs="Times New Roman"/>
          <w:sz w:val="24"/>
          <w:szCs w:val="24"/>
        </w:rPr>
        <w:t>-UF</w:t>
      </w:r>
      <w:r w:rsidRPr="00E05B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05BC8">
        <w:rPr>
          <w:rFonts w:ascii="Times New Roman" w:hAnsi="Times New Roman" w:cs="Times New Roman"/>
          <w:sz w:val="24"/>
          <w:szCs w:val="24"/>
        </w:rPr>
        <w:t xml:space="preserve"> , которые намечались в качестве топлива и теплоносителя реактора MSRЕ. </w:t>
      </w:r>
    </w:p>
    <w:p w:rsidR="001C4A64" w:rsidRPr="00E05BC8" w:rsidRDefault="001C4A64" w:rsidP="001C4A64">
      <w:pPr>
        <w:pStyle w:val="a6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Pr="00E05BC8">
        <w:rPr>
          <w:rFonts w:ascii="Times New Roman" w:hAnsi="Times New Roman" w:cs="Times New Roman"/>
          <w:i/>
        </w:rPr>
        <w:t>Примечание. Проект реактора MSRЕ заманчивая альтернатива твердотельным твэлам. Жидкий теплоноситель-топливо решает ряд серьезных трудностей, связанных с использованием твердотельных твэлов:</w:t>
      </w:r>
    </w:p>
    <w:p w:rsidR="001C4A64" w:rsidRPr="00E05BC8" w:rsidRDefault="001C4A64" w:rsidP="001C4A64">
      <w:pPr>
        <w:pStyle w:val="a6"/>
        <w:spacing w:line="360" w:lineRule="auto"/>
        <w:jc w:val="both"/>
        <w:rPr>
          <w:rFonts w:ascii="Times New Roman" w:hAnsi="Times New Roman" w:cs="Times New Roman"/>
          <w:i/>
        </w:rPr>
      </w:pPr>
      <w:r w:rsidRPr="00E05BC8">
        <w:rPr>
          <w:rFonts w:ascii="Times New Roman" w:hAnsi="Times New Roman" w:cs="Times New Roman"/>
          <w:i/>
        </w:rPr>
        <w:t>- механические напряжения в топливе и оболочке.</w:t>
      </w:r>
    </w:p>
    <w:p w:rsidR="001C4A64" w:rsidRPr="00E05BC8" w:rsidRDefault="001C4A64" w:rsidP="001C4A64">
      <w:pPr>
        <w:pStyle w:val="a6"/>
        <w:spacing w:line="360" w:lineRule="auto"/>
        <w:jc w:val="both"/>
        <w:rPr>
          <w:rFonts w:ascii="Times New Roman" w:hAnsi="Times New Roman" w:cs="Times New Roman"/>
          <w:i/>
        </w:rPr>
      </w:pPr>
      <w:r w:rsidRPr="00E05BC8">
        <w:rPr>
          <w:rFonts w:ascii="Times New Roman" w:hAnsi="Times New Roman" w:cs="Times New Roman"/>
          <w:i/>
        </w:rPr>
        <w:t>- размерная нестабильность топлива.</w:t>
      </w:r>
    </w:p>
    <w:p w:rsidR="001C4A64" w:rsidRDefault="001C4A64" w:rsidP="001C4A64">
      <w:pPr>
        <w:pStyle w:val="a6"/>
        <w:spacing w:line="360" w:lineRule="auto"/>
        <w:jc w:val="both"/>
        <w:rPr>
          <w:rFonts w:ascii="Times New Roman" w:hAnsi="Times New Roman" w:cs="Times New Roman"/>
          <w:i/>
        </w:rPr>
      </w:pPr>
      <w:r w:rsidRPr="00E05BC8">
        <w:rPr>
          <w:rFonts w:ascii="Times New Roman" w:hAnsi="Times New Roman" w:cs="Times New Roman"/>
          <w:i/>
        </w:rPr>
        <w:t>- перегрузка реактора и другие.</w:t>
      </w:r>
    </w:p>
    <w:p w:rsidR="001C4A64" w:rsidRDefault="001C4A64" w:rsidP="001C4A64">
      <w:pPr>
        <w:pStyle w:val="a6"/>
        <w:spacing w:line="360" w:lineRule="auto"/>
        <w:jc w:val="both"/>
        <w:rPr>
          <w:rFonts w:ascii="Times New Roman" w:hAnsi="Times New Roman" w:cs="Times New Roman"/>
          <w:i/>
        </w:rPr>
      </w:pPr>
      <w:r w:rsidRPr="003A4F67">
        <w:rPr>
          <w:rFonts w:ascii="Times New Roman" w:hAnsi="Times New Roman" w:cs="Times New Roman"/>
          <w:i/>
        </w:rPr>
        <w:t>Имеются значительные трудности и в проекте MSRЕ. Одна из таких задач решалась постановкой реакторных экспериментов.</w:t>
      </w:r>
    </w:p>
    <w:p w:rsidR="001C4A64" w:rsidRDefault="001C4A64" w:rsidP="001C4A64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3A4F67">
        <w:rPr>
          <w:rFonts w:ascii="Times New Roman" w:hAnsi="Times New Roman" w:cs="Times New Roman"/>
          <w:i/>
        </w:rPr>
        <w:t>Сначала, проведением пассивных испытаний и затем, вынужденным использованием активной методики.</w:t>
      </w:r>
      <w:r>
        <w:rPr>
          <w:rFonts w:ascii="Times New Roman" w:hAnsi="Times New Roman" w:cs="Times New Roman"/>
        </w:rPr>
        <w:t xml:space="preserve"> </w:t>
      </w:r>
    </w:p>
    <w:p w:rsidR="001C4A64" w:rsidRPr="00565710" w:rsidRDefault="00A332D4" w:rsidP="00A332D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1C4A64" w:rsidRPr="00565710">
        <w:rPr>
          <w:rFonts w:ascii="Times New Roman" w:hAnsi="Times New Roman" w:cs="Times New Roman"/>
          <w:sz w:val="24"/>
          <w:szCs w:val="24"/>
        </w:rPr>
        <w:t>В этом поиске достаточно ярко представлена разница в качестве получаемой информации при актив</w:t>
      </w:r>
      <w:r w:rsidR="001C4A64" w:rsidRPr="00565710">
        <w:rPr>
          <w:rFonts w:ascii="Times New Roman" w:hAnsi="Times New Roman" w:cs="Times New Roman"/>
          <w:sz w:val="24"/>
          <w:szCs w:val="24"/>
        </w:rPr>
        <w:softHyphen/>
        <w:t>ных и пассивных реакторных испытаниях.</w:t>
      </w:r>
    </w:p>
    <w:p w:rsidR="001C4A64" w:rsidRPr="00565710" w:rsidRDefault="001C4A64" w:rsidP="00A332D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>В реакторе MSRE содержится в соответствии с проектом 6420 т графита. Возможно, что в результате взаимодействия гра</w:t>
      </w:r>
      <w:r w:rsidRPr="00565710">
        <w:rPr>
          <w:rFonts w:ascii="Times New Roman" w:hAnsi="Times New Roman" w:cs="Times New Roman"/>
          <w:sz w:val="24"/>
          <w:szCs w:val="24"/>
        </w:rPr>
        <w:softHyphen/>
        <w:t>фита с солью, может быть проникновение топлива в графит и недопустимое постепенное, плохо контролируемое, увеличение концентрации урана в активной зоне реактора.</w:t>
      </w:r>
    </w:p>
    <w:p w:rsidR="001C4A64" w:rsidRPr="00565710" w:rsidRDefault="001C4A64" w:rsidP="00A332D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 xml:space="preserve">     В лабораторных условиях была проверена возможность химической реакции: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>4 UF</w:t>
      </w:r>
      <w:r w:rsidRPr="00A332D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65710">
        <w:rPr>
          <w:rFonts w:ascii="Times New Roman" w:hAnsi="Times New Roman" w:cs="Times New Roman"/>
          <w:sz w:val="24"/>
          <w:szCs w:val="24"/>
        </w:rPr>
        <w:t xml:space="preserve"> + C = CF</w:t>
      </w:r>
      <w:r w:rsidR="00A332D4" w:rsidRPr="00A332D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65710">
        <w:rPr>
          <w:rFonts w:ascii="Times New Roman" w:hAnsi="Times New Roman" w:cs="Times New Roman"/>
          <w:sz w:val="24"/>
          <w:szCs w:val="24"/>
        </w:rPr>
        <w:t xml:space="preserve"> + 4 UF</w:t>
      </w:r>
      <w:r w:rsidR="00190D7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332D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>Равновесие реакции наблюдалось при давлении CF</w:t>
      </w:r>
      <w:r w:rsidR="00190D79" w:rsidRPr="00A332D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65710">
        <w:rPr>
          <w:rFonts w:ascii="Times New Roman" w:hAnsi="Times New Roman" w:cs="Times New Roman"/>
          <w:sz w:val="24"/>
          <w:szCs w:val="24"/>
        </w:rPr>
        <w:t xml:space="preserve"> ~ 10</w:t>
      </w:r>
      <w:r w:rsidRPr="00A332D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565710">
        <w:rPr>
          <w:rFonts w:ascii="Times New Roman" w:hAnsi="Times New Roman" w:cs="Times New Roman"/>
          <w:sz w:val="24"/>
          <w:szCs w:val="24"/>
        </w:rPr>
        <w:t xml:space="preserve"> Па. Концентрация четырехфтористого углерода над системой графит- cоль составила ~ 0,0001 %, что меньше предела чувствительности масспектрометра. 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>Испытания в лабораторных условиях, таким образом, не выявили никаких препятствий в применении графита с солью.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>В 1959 году были проведены первые опыты по определению смачиваемости графита с солью в радиационных условиях на ампулах типа 1 (рис.1.З.) в канале реактора МТR  при энерговыделении в соли q</w:t>
      </w:r>
      <w:r w:rsidRPr="00A332D4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565710">
        <w:rPr>
          <w:rFonts w:ascii="Times New Roman" w:hAnsi="Times New Roman" w:cs="Times New Roman"/>
          <w:sz w:val="24"/>
          <w:szCs w:val="24"/>
        </w:rPr>
        <w:t xml:space="preserve"> = 200 Вт/см3, что в 5 раз больше, чем в проекте реактора MSRE .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>Выяснено: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>1.Графит не смачивается солью.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 xml:space="preserve">2.Не наблюдается радиационных повреждений графита. 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 xml:space="preserve">    Получен также совершенно неожиданный результат: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lastRenderedPageBreak/>
        <w:t xml:space="preserve">1.В гелии, который заполнял ампулы, содержалось значительное количество </w:t>
      </w:r>
      <w:r w:rsidRPr="00565710">
        <w:rPr>
          <w:rFonts w:ascii="Times New Roman" w:hAnsi="Times New Roman" w:cs="Times New Roman"/>
          <w:sz w:val="24"/>
          <w:szCs w:val="24"/>
        </w:rPr>
        <w:softHyphen/>
        <w:t>CF</w:t>
      </w:r>
      <w:r w:rsidR="00190D79" w:rsidRPr="00A332D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65710">
        <w:rPr>
          <w:rFonts w:ascii="Times New Roman" w:hAnsi="Times New Roman" w:cs="Times New Roman"/>
          <w:sz w:val="24"/>
          <w:szCs w:val="24"/>
        </w:rPr>
        <w:t xml:space="preserve"> , а в необлученных (контрольных) ампулах он отсутствовал.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>2.В гелии содержался криптон, но отсутствовал ксенон.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>3.Соль имела интенсивно черную окраску.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>Объяснить полученные результаты не представлялось возможным.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 xml:space="preserve">     Вторая серия экспериментов была предпринята в 1962 году на двух типах ампул (рис.1.3,1.4).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 xml:space="preserve">На облучение были поставлены 2 ампулы I типа (рис.1.3.) и 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>4 ампулы II (рис.1.4.)  типа, которые облучались в реакторе МТR в течение 3-х кампа</w:t>
      </w:r>
      <w:r w:rsidRPr="00565710">
        <w:rPr>
          <w:rFonts w:ascii="Times New Roman" w:hAnsi="Times New Roman" w:cs="Times New Roman"/>
          <w:sz w:val="24"/>
          <w:szCs w:val="24"/>
        </w:rPr>
        <w:softHyphen/>
        <w:t>ний (удельное энерговыделение колебалось от 43 до 260 Вт/см3).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>Ампулы изучались после 3-х месячной выдержки, и снова был получен неожиданный результат (в одной из ампул с наименьшей дозой облучения):</w:t>
      </w:r>
    </w:p>
    <w:p w:rsidR="001C4A64" w:rsidRDefault="00741B4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112" style="position:absolute;left:0;text-align:left;margin-left:-19.95pt;margin-top:19.95pt;width:327.55pt;height:453.95pt;z-index:251660288" coordorigin="1495,1477" coordsize="6551,9876">
            <v:group id="_x0000_s1113" style="position:absolute;left:1495;top:1489;width:6551;height:9864" coordorigin="1495,1489" coordsize="6551,9864">
              <v:group id="_x0000_s1114" style="position:absolute;left:1871;top:1489;width:5827;height:3596" coordorigin="1313,1489" coordsize="5827,3596">
                <v:shape id="_x0000_s1115" style="position:absolute;left:2295;top:3255;width:1066;height:1097" coordsize="915,1273" path="m360,7hdc538,,716,6,894,6v3,292,8,585,8,877c902,1143,915,1079,887,1198v2,25,7,75,7,75hal,1267,,7r360,hdxe" fillcolor="black [3213]" strokecolor="#f2f2f2 [3041]" strokeweight="3pt">
                  <v:fill r:id="rId5" o:title="Частый горизонтальный" type="pattern"/>
                  <v:shadow on="t" type="perspective" color="#622423 [1605]" opacity=".5" offset="1pt" offset2="-1pt"/>
                  <v:path arrowok="t"/>
                </v:shape>
                <v:shape id="_x0000_s1116" style="position:absolute;left:2143;top:4262;width:1370;height:672" coordsize="1620,720" path="m,360r540,l540,r540,l1080,360r540,l1620,720,,720,,360xe" fillcolor="black">
                  <v:fill r:id="rId6" o:title="Светлый диагональный 2" type="pattern"/>
                  <v:path arrowok="t"/>
                </v:shape>
                <v:shape id="_x0000_s1117" style="position:absolute;left:2295;top:3087;width:1066;height:1343" coordsize="1260,1440" path="m,hdc35,511,9,296,9,1439hal1260,1440,1260,,1080,r,1260l180,1260,180,,,hdxe" fillcolor="black">
                  <v:fill r:id="rId7" o:title="Шпалера" type="pattern"/>
                  <v:path arrowok="t"/>
                </v:shape>
                <v:shape id="_x0000_s1118" type="#_x0000_t32" style="position:absolute;left:2295;top:3087;width:1066;height:0" o:connectortype="straight" strokecolor="black [3213]"/>
                <v:rect id="_x0000_s1119" style="position:absolute;left:1871;top:2247;width:272;height:2687" fillcolor="black">
                  <v:fill r:id="rId8" o:title="Светлый диагональный 1" type="pattern"/>
                </v:rect>
                <v:rect id="_x0000_s1120" style="position:absolute;left:3513;top:2247;width:287;height:2687" fillcolor="black">
                  <v:fill r:id="rId8" o:title="Светлый диагональный 1" type="pattern"/>
                </v:rect>
                <v:rect id="_x0000_s1121" style="position:absolute;left:1990;top:2247;width:1675;height:168" fillcolor="black">
                  <v:fill r:id="rId6" o:title="Светлый диагональный 2" type="pattern"/>
                </v:rect>
                <v:rect id="_x0000_s1122" style="position:absolute;left:3528;top:2617;width:305;height:336" fillcolor="black [3200]" strokecolor="#f2f2f2 [3041]" strokeweight="3pt">
                  <v:shadow on="t" type="perspective" color="#7f7f7f [1601]" opacity=".5" offset="1pt" offset2="-1pt"/>
                </v:rect>
                <v:shape id="_x0000_s1123" type="#_x0000_t202" style="position:absolute;left:5094;top:2247;width:2046;height:2838" strokecolor="white [3212]">
                  <v:textbox style="mso-next-textbox:#_x0000_s1123">
                    <w:txbxContent>
                      <w:p w:rsidR="001C4A6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Рис.</w:t>
                        </w:r>
                        <w:r w:rsidRPr="00CB3F0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1.</w:t>
                        </w: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3. Облучательное </w:t>
                        </w:r>
                      </w:p>
                      <w:p w:rsidR="001C4A6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устройство для </w:t>
                        </w:r>
                      </w:p>
                      <w:p w:rsidR="001C4A6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пострадиационных </w:t>
                        </w:r>
                      </w:p>
                      <w:p w:rsidR="001C4A64" w:rsidRPr="00B46B3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исследований.</w:t>
                        </w:r>
                      </w:p>
                      <w:p w:rsidR="001C4A64" w:rsidRPr="00B46B3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1.Крышка. </w:t>
                        </w:r>
                      </w:p>
                      <w:p w:rsidR="001C4A64" w:rsidRPr="00B46B3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2.Ампула. </w:t>
                        </w:r>
                      </w:p>
                      <w:p w:rsidR="001C4A64" w:rsidRPr="00B46B3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3.Тигель из графита. </w:t>
                        </w:r>
                      </w:p>
                      <w:p w:rsidR="001C4A64" w:rsidRPr="00B46B3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4.Расплав соли. </w:t>
                        </w:r>
                      </w:p>
                      <w:p w:rsidR="001C4A64" w:rsidRPr="00B46B3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5.Гелиевый зазор. </w:t>
                        </w:r>
                      </w:p>
                      <w:p w:rsidR="001C4A6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6.Защитное гелиевое </w:t>
                        </w:r>
                      </w:p>
                      <w:p w:rsidR="001C4A6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пространство. </w:t>
                        </w:r>
                      </w:p>
                      <w:p w:rsidR="001C4A6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7.Место для вскрытия </w:t>
                        </w:r>
                      </w:p>
                      <w:p w:rsidR="001C4A64" w:rsidRPr="00B46B3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ампулы.</w:t>
                        </w:r>
                      </w:p>
                      <w:p w:rsidR="001C4A64" w:rsidRPr="00B46B34" w:rsidRDefault="001C4A64" w:rsidP="001C4A64">
                        <w:pPr>
                          <w:pStyle w:val="a5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_x0000_s1124" type="#_x0000_t41" style="position:absolute;left:4322;top:1489;width:556;height:602" adj="-32555,27915,-4662,6458,-36906,24937,-32555,27915">
                  <v:textbox style="mso-next-textbox:#_x0000_s1124">
                    <w:txbxContent>
                      <w:p w:rsidR="001C4A64" w:rsidRPr="00B46B34" w:rsidRDefault="001C4A64" w:rsidP="001C4A64">
                        <w:pPr>
                          <w:rPr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  <o:callout v:ext="edit" minusy="t"/>
                </v:shape>
                <v:shape id="_x0000_s1125" type="#_x0000_t41" style="position:absolute;left:4307;top:2667;width:358;height:538" adj="-38735,16862,-7240,7227,-45553,13530,-38735,16862">
                  <v:textbox style="mso-next-textbox:#_x0000_s1125">
                    <w:txbxContent>
                      <w:p w:rsidR="001C4A64" w:rsidRPr="00B46B34" w:rsidRDefault="001C4A64" w:rsidP="001C4A64">
                        <w:pPr>
                          <w:rPr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  <o:callout v:ext="edit" minusy="t"/>
                </v:shape>
                <v:shape id="_x0000_s1126" type="#_x0000_t41" style="position:absolute;left:4310;top:3470;width:431;height:476" adj="-52872,-2541,-6014,8168,-47059,-26002,-41446,-22235">
                  <v:textbox style="mso-next-textbox:#_x0000_s1126">
                    <w:txbxContent>
                      <w:p w:rsidR="001C4A64" w:rsidRPr="00B46B34" w:rsidRDefault="001C4A64" w:rsidP="001C4A64">
                        <w:pPr>
                          <w:rPr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_x0000_s1127" type="#_x0000_t41" style="position:absolute;left:4322;top:4296;width:432;height:504" adj="-69350,-12600,-6000,7714,-75000,-16157,-69350,-12600">
                  <v:textbox style="mso-next-textbox:#_x0000_s1127">
                    <w:txbxContent>
                      <w:p w:rsidR="001C4A64" w:rsidRPr="00B46B34" w:rsidRDefault="001C4A64" w:rsidP="001C4A64">
                        <w:pPr>
                          <w:rPr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_x0000_s1128" type="#_x0000_t41" style="position:absolute;left:1328;top:3484;width:289;height:630" adj="66145,4320,30569,6171,57700,1474,66145,4320">
                  <v:textbox style="mso-next-textbox:#_x0000_s1128">
                    <w:txbxContent>
                      <w:p w:rsidR="001C4A64" w:rsidRPr="00B46B34" w:rsidRDefault="001C4A64" w:rsidP="001C4A64">
                        <w:pPr>
                          <w:rPr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sz w:val="18"/>
                            <w:szCs w:val="18"/>
                          </w:rPr>
                          <w:t xml:space="preserve">              5</w:t>
                        </w:r>
                      </w:p>
                    </w:txbxContent>
                  </v:textbox>
                  <o:callout v:ext="edit" minusx="t"/>
                </v:shape>
                <v:shape id="_x0000_s1129" type="#_x0000_t41" style="position:absolute;left:1313;top:1685;width:345;height:484" adj="80202,55071,29113,8033,73190,51367,80202,55071">
                  <v:textbox style="mso-next-textbox:#_x0000_s1129">
                    <w:txbxContent>
                      <w:p w:rsidR="001C4A64" w:rsidRPr="00B46B34" w:rsidRDefault="001C4A64" w:rsidP="001C4A64">
                        <w:pPr>
                          <w:rPr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sz w:val="18"/>
                            <w:szCs w:val="18"/>
                          </w:rPr>
                          <w:t xml:space="preserve">6                      </w:t>
                        </w:r>
                      </w:p>
                    </w:txbxContent>
                  </v:textbox>
                  <o:callout v:ext="edit" minusx="t" minusy="t"/>
                </v:shape>
              </v:group>
              <v:group id="_x0000_s1130" style="position:absolute;left:1495;top:5476;width:6551;height:5877" coordorigin="856,5448" coordsize="6551,5877">
                <v:shape id="_x0000_s1131" style="position:absolute;left:1937;top:8526;width:1928;height:126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280,1350" path="m756,810r15,510l,1320,,,2280,r,1350l1506,1350r,-540l756,810xe" fillcolor="black [3213]" strokecolor="#f2f2f2 [3041]" strokeweight="3pt">
                  <v:fill r:id="rId5" o:title="Частый горизонтальный" type="pattern"/>
                  <v:shadow on="t" type="perspective" color="#622423 [1605]" opacity=".5" offset="1pt" offset2="-1pt"/>
                  <v:path arrowok="t"/>
                </v:shape>
                <v:shape id="_x0000_s1132" style="position:absolute;left:1937;top:9282;width:1928;height:980" coordsize="1620,720" path="m,360r540,l540,r540,l1080,360r540,l1620,720,,720,,360xe" fillcolor="black">
                  <v:fill r:id="rId6" o:title="Светлый диагональный 2" type="pattern"/>
                  <v:path arrowok="t"/>
                </v:shape>
                <v:rect id="_x0000_s1133" style="position:absolute;left:3865;top:7267;width:287;height:2995" fillcolor="black">
                  <v:fill r:id="rId8" o:title="Светлый диагональный 1" type="pattern"/>
                </v:rect>
                <v:rect id="_x0000_s1134" style="position:absolute;left:1665;top:7267;width:272;height:2995" fillcolor="black">
                  <v:fill r:id="rId8" o:title="Светлый диагональный 1" type="pattern"/>
                </v:rect>
                <v:rect id="_x0000_s1135" style="position:absolute;left:1937;top:7267;width:1928;height:262;flip:y" fillcolor="black">
                  <v:fill r:id="rId6" o:title="Светлый диагональный 2" type="pattern"/>
                </v:re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136" type="#_x0000_t177" style="position:absolute;left:2741;top:8600;width:228;height:588" fillcolor="white [3212]" strokecolor="black [3213]" strokeweight="3pt">
                  <v:shadow on="t" type="perspective" color="#4e6128 [1606]" opacity=".5" offset="1pt" offset2="-1pt"/>
                </v:shape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_x0000_s1137" type="#_x0000_t112" style="position:absolute;left:2087;top:6567;width:241;height:1470" fillcolor="white [3212]" strokecolor="black [3213]">
                  <v:shadow on="t" type="perspective" color="#7f7f7f [1601]" opacity=".5" offset="1pt" offset2="-1pt"/>
                </v:shape>
                <v:rect id="_x0000_s1138" style="position:absolute;left:2487;top:7529;width:749;height:1165" fillcolor="black">
                  <v:fill r:id="rId6" o:title="Светлый диагональный 2" type="pattern"/>
                </v:rect>
                <v:shape id="_x0000_s1139" type="#_x0000_t112" style="position:absolute;left:2741;top:6403;width:228;height:2291" fillcolor="white [3212]" strokecolor="black [3213]"/>
                <v:rect id="_x0000_s1140" style="position:absolute;left:3847;top:7617;width:305;height:336" fillcolor="black [3200]" strokecolor="#f2f2f2 [3041]" strokeweight="3pt">
                  <v:shadow on="t" type="perspective" color="#7f7f7f [1601]" opacity=".5" offset="1pt" offset2="-1pt"/>
                </v:rect>
                <v:shape id="_x0000_s1141" type="#_x0000_t41" style="position:absolute;left:1221;top:6403;width:470;height:700" adj="74129,76464,27115,5554,67787,101983,72980,104544">
                  <v:textbox style="mso-next-textbox:#_x0000_s1141">
                    <w:txbxContent>
                      <w:p w:rsidR="001C4A64" w:rsidRPr="00B46B34" w:rsidRDefault="001C4A64" w:rsidP="001C4A64">
                        <w:pPr>
                          <w:rPr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sz w:val="18"/>
                            <w:szCs w:val="18"/>
                          </w:rPr>
                          <w:t xml:space="preserve">  1                    </w:t>
                        </w:r>
                      </w:p>
                    </w:txbxContent>
                  </v:textbox>
                  <o:callout v:ext="edit" minusx="t" minusy="t"/>
                </v:shape>
                <v:shape id="_x0000_s1142" type="#_x0000_t41" style="position:absolute;left:856;top:5490;width:1218;height:472" adj="35681,73815,23728,8237,33695,70017,35681,73815">
                  <v:textbox style="mso-next-textbox:#_x0000_s1142">
                    <w:txbxContent>
                      <w:p w:rsidR="001C4A64" w:rsidRPr="00B46B34" w:rsidRDefault="001C4A64" w:rsidP="001C4A6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</w:t>
                        </w:r>
                        <w:r w:rsidRPr="00B46B34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  <o:callout v:ext="edit" minusx="t" minusy="t"/>
                </v:shape>
                <v:shape id="_x0000_s1143" type="#_x0000_t41" style="position:absolute;left:2843;top:5476;width:550;height:486" adj="-26195,66533,-4713,8000,-30593,62844,-26195,66533">
                  <v:textbox style="mso-next-textbox:#_x0000_s1143">
                    <w:txbxContent>
                      <w:p w:rsidR="001C4A64" w:rsidRPr="00B46B34" w:rsidRDefault="001C4A64" w:rsidP="001C4A64">
                        <w:pPr>
                          <w:rPr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  <o:callout v:ext="edit" minusy="t"/>
                </v:shape>
                <v:shape id="_x0000_s1144" type="#_x0000_t41" style="position:absolute;left:4669;top:5490;width:457;height:654" adj="-42586,62389,-5672,5945,-47926,59648,-42586,62389">
                  <v:textbox style="mso-next-textbox:#_x0000_s1144">
                    <w:txbxContent>
                      <w:p w:rsidR="001C4A64" w:rsidRPr="00B46B34" w:rsidRDefault="001C4A64" w:rsidP="001C4A64">
                        <w:pPr>
                          <w:rPr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  <o:callout v:ext="edit" minusy="t"/>
                </v:shape>
                <v:shape id="_x0000_s1145" type="#_x0000_t41" style="position:absolute;left:4695;top:6511;width:621;height:592" adj="-22922,47031,-4174,6568,-26817,43966,-22922,47031">
                  <v:textbox style="mso-next-textbox:#_x0000_s1145">
                    <w:txbxContent>
                      <w:p w:rsidR="001C4A64" w:rsidRPr="00B46B34" w:rsidRDefault="001C4A64" w:rsidP="001C4A64">
                        <w:pPr>
                          <w:rPr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  <o:callout v:ext="edit" minusy="t"/>
                </v:shape>
                <v:shape id="_x0000_s1146" type="#_x0000_t41" style="position:absolute;left:4771;top:7575;width:545;height:462" adj="-29646,32073,-4756,8416,-35115,40629,-30636,44509">
                  <v:textbox style="mso-next-textbox:#_x0000_s1146">
                    <w:txbxContent>
                      <w:p w:rsidR="001C4A64" w:rsidRPr="00B46B34" w:rsidRDefault="001C4A64" w:rsidP="001C4A64">
                        <w:pPr>
                          <w:rPr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  <o:callout v:ext="edit" minusy="t"/>
                </v:shape>
                <v:shape id="_x0000_s1147" type="#_x0000_t41" style="position:absolute;left:4796;top:8638;width:622;height:448" adj="-42922,-14175,-4167,8679,-46846,-18177,-42922,-14175">
                  <v:textbox style="mso-next-textbox:#_x0000_s1147">
                    <w:txbxContent>
                      <w:p w:rsidR="001C4A64" w:rsidRPr="00B46B34" w:rsidRDefault="001C4A64" w:rsidP="001C4A64">
                        <w:pPr>
                          <w:rPr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_x0000_s1148" type="#_x0000_t41" style="position:absolute;left:4799;top:9618;width:441;height:476" adj="-60588,-15247,-5878,8168,-66073,-19013,-60588,-15247">
                  <v:textbox style="mso-next-textbox:#_x0000_s1148">
                    <w:txbxContent>
                      <w:p w:rsidR="001C4A64" w:rsidRPr="00B46B34" w:rsidRDefault="001C4A64" w:rsidP="001C4A64">
                        <w:pPr>
                          <w:rPr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_x0000_s1149" type="#_x0000_t41" style="position:absolute;left:4771;top:10807;width:545;height:518" adj="-66821,-67552,-4756,7506,-71260,-71013,-66821,-67552">
                  <v:textbox style="mso-next-textbox:#_x0000_s1149">
                    <w:txbxContent>
                      <w:p w:rsidR="001C4A64" w:rsidRPr="00B46B34" w:rsidRDefault="001C4A64" w:rsidP="001C4A64">
                        <w:pPr>
                          <w:rPr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_x0000_s1150" type="#_x0000_t41" style="position:absolute;left:3236;top:10877;width:736;height:448" adj="-11534,-60750,-3522,8679,-14850,-64752,-11534,-60750">
                  <v:textbox style="mso-next-textbox:#_x0000_s1150">
                    <w:txbxContent>
                      <w:p w:rsidR="001C4A64" w:rsidRPr="00B46B34" w:rsidRDefault="001C4A64" w:rsidP="001C4A64">
                        <w:pPr>
                          <w:rPr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_x0000_s1151" type="#_x0000_t202" style="position:absolute;left:5223;top:5685;width:2184;height:5285" strokecolor="white [3212]">
                  <v:textbox style="mso-next-textbox:#_x0000_s1151">
                    <w:txbxContent>
                      <w:p w:rsidR="001C4A64" w:rsidRPr="00D518E1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518E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Рис.</w:t>
                        </w:r>
                        <w:r w:rsidRPr="00CB3F0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1.</w:t>
                        </w:r>
                        <w:r w:rsidRPr="00D518E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4. Облучательное </w:t>
                        </w:r>
                      </w:p>
                      <w:p w:rsidR="001C4A64" w:rsidRPr="00D518E1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518E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устройство для </w:t>
                        </w:r>
                      </w:p>
                      <w:p w:rsidR="001C4A64" w:rsidRPr="00D518E1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518E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активных </w:t>
                        </w:r>
                      </w:p>
                      <w:p w:rsidR="001C4A64" w:rsidRPr="00D518E1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518E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реакторных испытаний.</w:t>
                        </w:r>
                      </w:p>
                      <w:p w:rsidR="001C4A64" w:rsidRPr="00B46B3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1.Термопара.</w:t>
                        </w:r>
                      </w:p>
                      <w:p w:rsidR="001C4A64" w:rsidRPr="00B46B3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2. Чехол термопары.</w:t>
                        </w:r>
                      </w:p>
                      <w:p w:rsidR="001C4A6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3. Патрубок для </w:t>
                        </w:r>
                      </w:p>
                      <w:p w:rsidR="001C4A6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заполнения </w:t>
                        </w:r>
                      </w:p>
                      <w:p w:rsidR="001C4A64" w:rsidRPr="00B46B3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ампулы.</w:t>
                        </w:r>
                      </w:p>
                      <w:p w:rsidR="001C4A6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4. Патрубок для отбора </w:t>
                        </w:r>
                      </w:p>
                      <w:p w:rsidR="001C4A64" w:rsidRPr="00B46B3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проб.</w:t>
                        </w:r>
                      </w:p>
                      <w:p w:rsidR="001C4A64" w:rsidRPr="00B46B3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5. Крышка.</w:t>
                        </w:r>
                      </w:p>
                      <w:p w:rsidR="001C4A6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6. Место для вскрытия </w:t>
                        </w:r>
                      </w:p>
                      <w:p w:rsidR="001C4A64" w:rsidRPr="00B46B3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ампулы.</w:t>
                        </w:r>
                      </w:p>
                      <w:p w:rsidR="001C4A64" w:rsidRPr="00B46B3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7. Корпус ампулы.</w:t>
                        </w:r>
                      </w:p>
                      <w:p w:rsidR="001C4A6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8. Защитное гелиевое </w:t>
                        </w:r>
                      </w:p>
                      <w:p w:rsidR="001C4A64" w:rsidRPr="00B46B3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пространство.</w:t>
                        </w:r>
                      </w:p>
                      <w:p w:rsidR="001C4A64" w:rsidRPr="00B46B3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9. Расплав соли.</w:t>
                        </w:r>
                      </w:p>
                      <w:p w:rsidR="001C4A64" w:rsidRPr="00B46B3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10.Графитовая втулка.</w:t>
                        </w:r>
                      </w:p>
                      <w:p w:rsidR="001C4A6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11. Центрирующий </w:t>
                        </w:r>
                      </w:p>
                      <w:p w:rsidR="001C4A6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стержень с днищем </w:t>
                        </w:r>
                      </w:p>
                      <w:p w:rsidR="001C4A64" w:rsidRPr="00B46B34" w:rsidRDefault="001C4A64" w:rsidP="001C4A64">
                        <w:pPr>
                          <w:pStyle w:val="a6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ампулы.</w:t>
                        </w:r>
                      </w:p>
                    </w:txbxContent>
                  </v:textbox>
                </v:shape>
                <v:shape id="_x0000_s1152" type="#_x0000_t112" style="position:absolute;left:3393;top:6567;width:241;height:1470" fillcolor="white [3212]" strokecolor="black [3213]">
                  <v:shadow on="t" type="perspective" color="#7f7f7f [1601]" opacity=".5" offset="1pt" offset2="-1pt"/>
                </v:shape>
                <v:shape id="_x0000_s1153" type="#_x0000_t41" style="position:absolute;left:3662;top:5448;width:678;height:416" adj="-4651,69162,-3823,9346,-6818,59608,-3250,63917">
                  <v:textbox style="mso-next-textbox:#_x0000_s1153">
                    <w:txbxContent>
                      <w:p w:rsidR="001C4A64" w:rsidRPr="00B46B34" w:rsidRDefault="001C4A64" w:rsidP="001C4A64">
                        <w:pPr>
                          <w:rPr>
                            <w:sz w:val="18"/>
                            <w:szCs w:val="18"/>
                          </w:rPr>
                        </w:pPr>
                        <w:r w:rsidRPr="00B46B34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  <o:callout v:ext="edit" minusy="t"/>
                </v:shape>
              </v:group>
            </v:group>
            <v:shape id="_x0000_s1154" type="#_x0000_t41" style="position:absolute;left:2201;top:1477;width:500;height:557" adj="84110,48862,26784,6980,59832,32730,64714,35948">
              <v:textbox style="mso-next-textbox:#_x0000_s1154">
                <w:txbxContent>
                  <w:p w:rsidR="001C4A64" w:rsidRPr="00B46B34" w:rsidRDefault="001C4A64" w:rsidP="001C4A6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 w:rsidRPr="00B46B34">
                      <w:rPr>
                        <w:sz w:val="18"/>
                        <w:szCs w:val="18"/>
                      </w:rPr>
                      <w:t xml:space="preserve">7                                     </w:t>
                    </w:r>
                  </w:p>
                </w:txbxContent>
              </v:textbox>
              <o:callout v:ext="edit" minusx="t" minusy="t"/>
            </v:shape>
          </v:group>
        </w:pict>
      </w: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4A64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62E0F" w:rsidRPr="00963BBB" w:rsidRDefault="00362E0F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>1.Содержалось значительное количество CF</w:t>
      </w:r>
      <w:r w:rsidR="00190D79" w:rsidRPr="00A332D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65710">
        <w:rPr>
          <w:rFonts w:ascii="Times New Roman" w:hAnsi="Times New Roman" w:cs="Times New Roman"/>
          <w:sz w:val="24"/>
          <w:szCs w:val="24"/>
        </w:rPr>
        <w:t>;</w:t>
      </w:r>
    </w:p>
    <w:p w:rsidR="001C4A64" w:rsidRPr="00565710" w:rsidRDefault="001C4A64" w:rsidP="001C4A6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5710">
        <w:rPr>
          <w:rFonts w:ascii="Times New Roman" w:hAnsi="Times New Roman" w:cs="Times New Roman"/>
          <w:sz w:val="24"/>
          <w:szCs w:val="24"/>
        </w:rPr>
        <w:t>2.Расчетное количество криптона и ксенона;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>3.Расплав интенсивно черного цвета.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 xml:space="preserve">    Контрольные ампулы выдерживались при той же температуре, что в реакторе, и не содержали  CF</w:t>
      </w:r>
      <w:r w:rsidR="00190D79" w:rsidRPr="00A332D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6571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>Таким образом, ни контроль температуры, ни новая серия экспериментов не внесли ясности в исследуемое явление.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 xml:space="preserve"> Результаты были объяснены после третьей серии экспериментов на ампулах  2-го типа с выводными трубками, что позволяло про</w:t>
      </w:r>
      <w:r w:rsidRPr="00565710">
        <w:rPr>
          <w:rFonts w:ascii="Times New Roman" w:hAnsi="Times New Roman" w:cs="Times New Roman"/>
          <w:sz w:val="24"/>
          <w:szCs w:val="24"/>
        </w:rPr>
        <w:softHyphen/>
        <w:t>водить отбор проб  как в процессе облучения в реакторе (активная методика), так и после облучения. Выяснилось, что при работе реактора на полной мощности образования CF</w:t>
      </w:r>
      <w:r w:rsidR="00190D79" w:rsidRPr="00A332D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65710">
        <w:rPr>
          <w:rFonts w:ascii="Times New Roman" w:hAnsi="Times New Roman" w:cs="Times New Roman"/>
          <w:sz w:val="24"/>
          <w:szCs w:val="24"/>
        </w:rPr>
        <w:t xml:space="preserve">   не происходит, появление газов было обнаружено после остывания до 65 °С и через несколько  часов,  т.е. при гамма-облучении paсплава.  Уменьшение выделений  газов было связано со спадом активности.    </w:t>
      </w:r>
    </w:p>
    <w:p w:rsidR="001C4A64" w:rsidRPr="00565710" w:rsidRDefault="001C4A64" w:rsidP="001C4A64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710">
        <w:rPr>
          <w:rFonts w:ascii="Times New Roman" w:hAnsi="Times New Roman" w:cs="Times New Roman"/>
          <w:sz w:val="24"/>
          <w:szCs w:val="24"/>
        </w:rPr>
        <w:t xml:space="preserve">  Аналогичные явления были обнаружены  впоследствии  при облучении соли гамма-квантами источника  Со-60. Высказываются предположения, что гамма-излучение является катализатором реакции при определенной температуре.</w:t>
      </w:r>
    </w:p>
    <w:p w:rsidR="001C4A64" w:rsidRDefault="001C4A64" w:rsidP="001C4A64">
      <w:pPr>
        <w:pStyle w:val="a6"/>
        <w:spacing w:line="360" w:lineRule="auto"/>
        <w:ind w:left="360"/>
        <w:rPr>
          <w:rFonts w:ascii="Times New Roman" w:hAnsi="Times New Roman" w:cs="Times New Roman"/>
        </w:rPr>
      </w:pPr>
    </w:p>
    <w:p w:rsidR="00B615ED" w:rsidRDefault="00B615ED"/>
    <w:sectPr w:rsidR="00B615ED" w:rsidSect="00B6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FB6"/>
    <w:multiLevelType w:val="hybridMultilevel"/>
    <w:tmpl w:val="6B6EC924"/>
    <w:lvl w:ilvl="0" w:tplc="BB7C3D76">
      <w:start w:val="1"/>
      <w:numFmt w:val="decimal"/>
      <w:lvlText w:val="%1."/>
      <w:lvlJc w:val="left"/>
      <w:pPr>
        <w:ind w:left="854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3E6079"/>
    <w:multiLevelType w:val="hybridMultilevel"/>
    <w:tmpl w:val="11B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A64"/>
    <w:rsid w:val="00052297"/>
    <w:rsid w:val="000A1ACE"/>
    <w:rsid w:val="001036D9"/>
    <w:rsid w:val="00141810"/>
    <w:rsid w:val="00190D79"/>
    <w:rsid w:val="00196BAD"/>
    <w:rsid w:val="001B2337"/>
    <w:rsid w:val="001C4A64"/>
    <w:rsid w:val="00362E0F"/>
    <w:rsid w:val="003A0BB6"/>
    <w:rsid w:val="00504C83"/>
    <w:rsid w:val="00523574"/>
    <w:rsid w:val="005279F4"/>
    <w:rsid w:val="005B1831"/>
    <w:rsid w:val="00617C4F"/>
    <w:rsid w:val="00741B44"/>
    <w:rsid w:val="00963BBB"/>
    <w:rsid w:val="009D1AF7"/>
    <w:rsid w:val="00A332D4"/>
    <w:rsid w:val="00A6090B"/>
    <w:rsid w:val="00B615ED"/>
    <w:rsid w:val="00BB4417"/>
    <w:rsid w:val="00C44D24"/>
    <w:rsid w:val="00D76AA8"/>
    <w:rsid w:val="00DE1F42"/>
    <w:rsid w:val="00F7670D"/>
    <w:rsid w:val="00FE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1" type="callout" idref="#_x0000_s1124"/>
        <o:r id="V:Rule22" type="callout" idref="#_x0000_s1125"/>
        <o:r id="V:Rule23" type="callout" idref="#_x0000_s1126"/>
        <o:r id="V:Rule24" type="callout" idref="#_x0000_s1127"/>
        <o:r id="V:Rule25" type="callout" idref="#_x0000_s1128"/>
        <o:r id="V:Rule26" type="callout" idref="#_x0000_s1129"/>
        <o:r id="V:Rule27" type="callout" idref="#_x0000_s1141"/>
        <o:r id="V:Rule28" type="callout" idref="#_x0000_s1142"/>
        <o:r id="V:Rule29" type="callout" idref="#_x0000_s1143"/>
        <o:r id="V:Rule30" type="callout" idref="#_x0000_s1144"/>
        <o:r id="V:Rule31" type="callout" idref="#_x0000_s1145"/>
        <o:r id="V:Rule32" type="callout" idref="#_x0000_s1146"/>
        <o:r id="V:Rule33" type="callout" idref="#_x0000_s1147"/>
        <o:r id="V:Rule34" type="callout" idref="#_x0000_s1148"/>
        <o:r id="V:Rule35" type="callout" idref="#_x0000_s1149"/>
        <o:r id="V:Rule36" type="callout" idref="#_x0000_s1150"/>
        <o:r id="V:Rule37" type="callout" idref="#_x0000_s1153"/>
        <o:r id="V:Rule38" type="callout" idref="#_x0000_s1154"/>
        <o:r id="V:Rule39" type="connector" idref="#_x0000_s1180"/>
        <o:r id="V:Rule40" type="connector" idref="#_x0000_s1177"/>
        <o:r id="V:Rule41" type="connector" idref="#_x0000_s1187"/>
        <o:r id="V:Rule42" type="connector" idref="#_x0000_s1184"/>
        <o:r id="V:Rule43" type="connector" idref="#_x0000_s1118"/>
        <o:r id="V:Rule44" type="connector" idref="#_x0000_s1178"/>
        <o:r id="V:Rule45" type="connector" idref="#_x0000_s1182"/>
        <o:r id="V:Rule46" type="connector" idref="#_x0000_s1186"/>
        <o:r id="V:Rule47" type="connector" idref="#_x0000_s1173"/>
        <o:r id="V:Rule48" type="connector" idref="#_x0000_s1181"/>
        <o:r id="V:Rule49" type="connector" idref="#_x0000_s1188"/>
        <o:r id="V:Rule50" type="connector" idref="#_x0000_s1174"/>
        <o:r id="V:Rule51" type="connector" idref="#_x0000_s1192"/>
        <o:r id="V:Rule52" type="connector" idref="#_x0000_s1176"/>
        <o:r id="V:Rule53" type="connector" idref="#_x0000_s1183"/>
        <o:r id="V:Rule54" type="connector" idref="#_x0000_s1190"/>
        <o:r id="V:Rule55" type="connector" idref="#_x0000_s1179"/>
        <o:r id="V:Rule56" type="connector" idref="#_x0000_s1189"/>
        <o:r id="V:Rule57" type="connector" idref="#_x0000_s1185"/>
        <o:r id="V:Rule58" type="connector" idref="#_x0000_s1175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64"/>
    <w:pPr>
      <w:spacing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4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C4A6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C4A6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C4A6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C4A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4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2008-01-06T15:36:00Z</dcterms:created>
  <dcterms:modified xsi:type="dcterms:W3CDTF">2008-02-20T02:48:00Z</dcterms:modified>
</cp:coreProperties>
</file>