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74" w:rsidRPr="0045334E" w:rsidRDefault="008A4874" w:rsidP="005969CA">
      <w:pPr>
        <w:pStyle w:val="2"/>
      </w:pPr>
      <w:r w:rsidRPr="0045334E">
        <w:t>Конспект занятия 24.</w:t>
      </w:r>
    </w:p>
    <w:p w:rsidR="008A4874" w:rsidRPr="0045334E" w:rsidRDefault="008A4874" w:rsidP="008A4874">
      <w:pPr>
        <w:pStyle w:val="a3"/>
        <w:spacing w:line="360" w:lineRule="auto"/>
        <w:rPr>
          <w:color w:val="000000" w:themeColor="text1"/>
        </w:rPr>
      </w:pPr>
    </w:p>
    <w:p w:rsidR="008A4874" w:rsidRPr="005969CA" w:rsidRDefault="008A4874" w:rsidP="005969CA">
      <w:pPr>
        <w:pStyle w:val="3"/>
      </w:pPr>
      <w:r w:rsidRPr="005969CA">
        <w:t>Цель.</w:t>
      </w:r>
      <w:r w:rsidRPr="005969CA">
        <w:br/>
      </w:r>
    </w:p>
    <w:p w:rsidR="008A4874" w:rsidRPr="0045334E" w:rsidRDefault="00C6480E" w:rsidP="008A4874">
      <w:pPr>
        <w:pStyle w:val="a3"/>
        <w:spacing w:line="360" w:lineRule="auto"/>
        <w:rPr>
          <w:color w:val="000000" w:themeColor="text1"/>
        </w:rPr>
      </w:pPr>
      <w:r w:rsidRPr="0045334E">
        <w:rPr>
          <w:color w:val="000000" w:themeColor="text1"/>
        </w:rPr>
        <w:t>Познакомить слушателей с результатами экспериментальных исследований влияния деформации ползучести на выход ГПД. Предложить диффузионно-конвективную модель для описания выхода ГПД при наличии пластической деформации. Поставить и решить стационарную задачу. Сопоставить аналитическое решение с экспериментом.</w:t>
      </w:r>
    </w:p>
    <w:p w:rsidR="008A4874" w:rsidRPr="005969CA" w:rsidRDefault="008A4874" w:rsidP="005969CA">
      <w:pPr>
        <w:pStyle w:val="2"/>
      </w:pPr>
      <w:r w:rsidRPr="005969CA">
        <w:t>План.</w:t>
      </w:r>
    </w:p>
    <w:p w:rsidR="008A4874" w:rsidRPr="0045334E" w:rsidRDefault="008A4874" w:rsidP="008A4874">
      <w:pPr>
        <w:pStyle w:val="a3"/>
        <w:spacing w:line="360" w:lineRule="auto"/>
        <w:rPr>
          <w:color w:val="000000" w:themeColor="text1"/>
        </w:rPr>
      </w:pPr>
    </w:p>
    <w:p w:rsidR="00C6480E" w:rsidRPr="0045334E" w:rsidRDefault="00C6480E" w:rsidP="00C6480E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1. Результаты экспериментальных исследований влияния деформации ползучести на выход ГПД. </w:t>
      </w:r>
    </w:p>
    <w:p w:rsidR="00C6480E" w:rsidRPr="0045334E" w:rsidRDefault="00C6480E" w:rsidP="00C6480E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2. Диффузионно-конвективную модель для описания выхода ГПД при наличии пластической деформации. </w:t>
      </w:r>
    </w:p>
    <w:p w:rsidR="00C6480E" w:rsidRPr="0045334E" w:rsidRDefault="00C6480E" w:rsidP="00C6480E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3. Постановка и решение стационарной задачи.</w:t>
      </w:r>
    </w:p>
    <w:p w:rsidR="00C6480E" w:rsidRPr="0045334E" w:rsidRDefault="00C6480E" w:rsidP="00C6480E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4. Сопоставление аналитического решения с экспериментом. </w:t>
      </w:r>
    </w:p>
    <w:p w:rsidR="008A4874" w:rsidRPr="0045334E" w:rsidRDefault="008A4874" w:rsidP="00FD06A8">
      <w:pPr>
        <w:spacing w:line="36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В восьмидесятые годы прошлого века на ИРТ-МИФИ  выполнялась программа сотрудничества с Францией по исследованию пластических свойств ядерного топлива в радиационных условиях. Эксперименты по исследованию высокотемпературной ползучести в инициативном плане сопровождались регистрацией газов-продуктов деления (ГПД). На образцах технологии </w:t>
      </w:r>
      <w:r w:rsidRPr="0045334E">
        <w:rPr>
          <w:color w:val="000000" w:themeColor="text1"/>
          <w:lang w:val="en-US"/>
        </w:rPr>
        <w:t>DCI</w:t>
      </w:r>
      <w:r w:rsidRPr="0045334E">
        <w:rPr>
          <w:color w:val="000000" w:themeColor="text1"/>
        </w:rPr>
        <w:t>, обладающих повышенной пластичностью и низкими значениями выходов ГПД, были получены нетривиальные  результаты. При малых установившихся скоростях деформации ползучести выход ГПД  был ниже стационарного выхода при отсутствии деформации и превышал его при больших скоростях.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Объяснить полученные результаты можно с помощью следующей модели: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- при высоких температурах в эксперименте (1400 К-1700 К) ГПД диффундируют в твердом теле по дефектам кристаллической решётки внутри зерна.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- в результате приложенного механического напряжения возникает направленное движение дефектов, приводящее к пластической деформации материала.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- движение ГПД описывается уравнением диффузионно-конвективного переноса.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- пластическая деформация образца в основном определяется деформацией зерна.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- эмиссия ГПД из зерна полностью определяет выход газа из поликристаллического образца в предположении, что коэффициент зернограничной диффузии значительно больше объёмного коэффициента.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lastRenderedPageBreak/>
        <w:t>- в поликристаллическом пористом образце при воздействии внешней сжимающей нагрузки на  поверхности зерна возникают зоны с деформацией сжатия (плотный контакт между зернами) и зоны с деформацией растяжения (ослабленный пористостью контакт между зернами), соответственно потоки дефектов направлены из зоны с деформацией сжатия и в зону с деформацией растяжения, в этом случае суммарный поток ГПД с поверхности зерна можно представить в виде: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360" w:lineRule="auto"/>
        <w:ind w:firstLine="567"/>
        <w:jc w:val="center"/>
        <w:rPr>
          <w:color w:val="000000" w:themeColor="text1"/>
        </w:rPr>
      </w:pPr>
      <w:r w:rsidRPr="0045334E">
        <w:rPr>
          <w:color w:val="000000" w:themeColor="text1"/>
        </w:rPr>
        <w:t xml:space="preserve">                                 </w:t>
      </w:r>
      <w:r w:rsidRPr="0045334E">
        <w:rPr>
          <w:color w:val="000000" w:themeColor="text1"/>
          <w:position w:val="-14"/>
        </w:rPr>
        <w:object w:dxaOrig="1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.75pt" o:ole="">
            <v:imagedata r:id="rId4" o:title=""/>
          </v:shape>
          <o:OLEObject Type="Embed" ProgID="Equation.3" ShapeID="_x0000_i1025" DrawAspect="Content" ObjectID="_1264924229" r:id="rId5"/>
        </w:object>
      </w:r>
      <w:r w:rsidRPr="0045334E">
        <w:rPr>
          <w:color w:val="000000" w:themeColor="text1"/>
        </w:rPr>
        <w:t xml:space="preserve"> ,                                           (1)</w:t>
      </w:r>
    </w:p>
    <w:p w:rsidR="00FD06A8" w:rsidRPr="0045334E" w:rsidRDefault="00FD06A8" w:rsidP="00FD06A8">
      <w:pPr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где </w:t>
      </w:r>
      <w:r w:rsidRPr="0045334E">
        <w:rPr>
          <w:color w:val="000000" w:themeColor="text1"/>
          <w:lang w:val="en-US"/>
        </w:rPr>
        <w:t>R</w:t>
      </w:r>
      <w:r w:rsidRPr="0045334E">
        <w:rPr>
          <w:color w:val="000000" w:themeColor="text1"/>
          <w:vertAlign w:val="subscript"/>
          <w:lang w:val="en-US"/>
        </w:rPr>
        <w:t>c</w:t>
      </w:r>
      <w:r w:rsidRPr="0045334E">
        <w:rPr>
          <w:color w:val="000000" w:themeColor="text1"/>
        </w:rPr>
        <w:t xml:space="preserve">  </w:t>
      </w:r>
      <w:r w:rsidRPr="0045334E">
        <w:rPr>
          <w:color w:val="000000" w:themeColor="text1"/>
          <w:lang w:val="en-US"/>
        </w:rPr>
        <w:t>R</w:t>
      </w:r>
      <w:r w:rsidRPr="0045334E">
        <w:rPr>
          <w:color w:val="000000" w:themeColor="text1"/>
          <w:vertAlign w:val="subscript"/>
          <w:lang w:val="en-US"/>
        </w:rPr>
        <w:t>p</w:t>
      </w:r>
      <w:r w:rsidRPr="0045334E">
        <w:rPr>
          <w:color w:val="000000" w:themeColor="text1"/>
        </w:rPr>
        <w:t xml:space="preserve"> -потоки газа с поверхности зерна при деформациях сжатия и растяжения. </w:t>
      </w:r>
      <w:r w:rsidRPr="0045334E">
        <w:rPr>
          <w:color w:val="000000" w:themeColor="text1"/>
          <w:lang w:val="en-US"/>
        </w:rPr>
        <w:t>S</w:t>
      </w:r>
      <w:r w:rsidRPr="0045334E">
        <w:rPr>
          <w:color w:val="000000" w:themeColor="text1"/>
        </w:rPr>
        <w:t xml:space="preserve">, </w:t>
      </w:r>
      <w:r w:rsidRPr="0045334E">
        <w:rPr>
          <w:color w:val="000000" w:themeColor="text1"/>
          <w:lang w:val="en-US"/>
        </w:rPr>
        <w:t>S</w:t>
      </w:r>
      <w:r w:rsidRPr="0045334E">
        <w:rPr>
          <w:color w:val="000000" w:themeColor="text1"/>
          <w:vertAlign w:val="subscript"/>
          <w:lang w:val="en-US"/>
        </w:rPr>
        <w:t>p</w:t>
      </w:r>
      <w:r w:rsidRPr="0045334E">
        <w:rPr>
          <w:color w:val="000000" w:themeColor="text1"/>
        </w:rPr>
        <w:t xml:space="preserve">, </w:t>
      </w:r>
      <w:r w:rsidRPr="0045334E">
        <w:rPr>
          <w:color w:val="000000" w:themeColor="text1"/>
          <w:lang w:val="en-US"/>
        </w:rPr>
        <w:t>k</w:t>
      </w:r>
      <w:r w:rsidRPr="0045334E">
        <w:rPr>
          <w:color w:val="000000" w:themeColor="text1"/>
        </w:rPr>
        <w:t>=</w:t>
      </w:r>
      <w:r w:rsidRPr="0045334E">
        <w:rPr>
          <w:color w:val="000000" w:themeColor="text1"/>
          <w:lang w:val="en-US"/>
        </w:rPr>
        <w:t>S</w:t>
      </w:r>
      <w:r w:rsidRPr="0045334E">
        <w:rPr>
          <w:color w:val="000000" w:themeColor="text1"/>
          <w:vertAlign w:val="subscript"/>
          <w:lang w:val="en-US"/>
        </w:rPr>
        <w:t>p</w:t>
      </w:r>
      <w:r w:rsidRPr="0045334E">
        <w:rPr>
          <w:color w:val="000000" w:themeColor="text1"/>
        </w:rPr>
        <w:t>/</w:t>
      </w:r>
      <w:r w:rsidRPr="0045334E">
        <w:rPr>
          <w:color w:val="000000" w:themeColor="text1"/>
          <w:lang w:val="en-US"/>
        </w:rPr>
        <w:t>S</w:t>
      </w:r>
      <w:r w:rsidRPr="0045334E">
        <w:rPr>
          <w:color w:val="000000" w:themeColor="text1"/>
        </w:rPr>
        <w:t xml:space="preserve"> –площадь поверхности зерна, площадь зоны растяжения, доля поверхности растяжения.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Для количественного определения выхода ГПД рассмотрим стационарное диффузионно-конвективное уравнение для полупространства с нулевыми граничными условиями, предполагая, что коэффициент диффузии весьма мал и основное падение концентрации происходит в тонком поверхностном слое  зерна: 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</w:t>
      </w:r>
      <w:r w:rsidRPr="0045334E">
        <w:rPr>
          <w:color w:val="000000" w:themeColor="text1"/>
          <w:position w:val="-30"/>
        </w:rPr>
        <w:object w:dxaOrig="4940" w:dyaOrig="720">
          <v:shape id="_x0000_i1026" type="#_x0000_t75" style="width:312.75pt;height:36pt" o:ole="">
            <v:imagedata r:id="rId6" o:title=""/>
          </v:shape>
          <o:OLEObject Type="Embed" ProgID="Equation.3" ShapeID="_x0000_i1026" DrawAspect="Content" ObjectID="_1264924230" r:id="rId7"/>
        </w:object>
      </w:r>
      <w:r w:rsidRPr="0045334E">
        <w:rPr>
          <w:color w:val="000000" w:themeColor="text1"/>
        </w:rPr>
        <w:t>,                        (2)</w:t>
      </w:r>
    </w:p>
    <w:p w:rsidR="00FD06A8" w:rsidRPr="0045334E" w:rsidRDefault="00FD06A8" w:rsidP="00FD06A8">
      <w:pPr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где </w:t>
      </w:r>
      <w:r w:rsidRPr="0045334E">
        <w:rPr>
          <w:color w:val="000000" w:themeColor="text1"/>
          <w:lang w:val="en-US"/>
        </w:rPr>
        <w:t>N</w:t>
      </w:r>
      <w:r w:rsidRPr="0045334E">
        <w:rPr>
          <w:color w:val="000000" w:themeColor="text1"/>
        </w:rPr>
        <w:t xml:space="preserve"> – концентрация изотопа ,</w:t>
      </w:r>
      <w:r w:rsidRPr="0045334E">
        <w:rPr>
          <w:color w:val="000000" w:themeColor="text1"/>
          <w:lang w:val="en-US"/>
        </w:rPr>
        <w:t>d</w:t>
      </w:r>
      <w:r w:rsidRPr="0045334E">
        <w:rPr>
          <w:color w:val="000000" w:themeColor="text1"/>
        </w:rPr>
        <w:t xml:space="preserve"> –коэффициент диффузии ,</w:t>
      </w:r>
      <w:r w:rsidRPr="0045334E">
        <w:rPr>
          <w:color w:val="000000" w:themeColor="text1"/>
          <w:lang w:val="en-US"/>
        </w:rPr>
        <w:t>u</w:t>
      </w:r>
      <w:r w:rsidRPr="0045334E">
        <w:rPr>
          <w:color w:val="000000" w:themeColor="text1"/>
        </w:rPr>
        <w:t xml:space="preserve">- скорость движения дефектов, </w:t>
      </w:r>
      <w:r w:rsidRPr="0045334E">
        <w:rPr>
          <w:color w:val="000000" w:themeColor="text1"/>
          <w:lang w:val="en-US"/>
        </w:rPr>
        <w:t>λ</w:t>
      </w:r>
      <w:r w:rsidRPr="0045334E">
        <w:rPr>
          <w:color w:val="000000" w:themeColor="text1"/>
        </w:rPr>
        <w:t xml:space="preserve"> – постоянная распада, </w:t>
      </w:r>
      <w:r w:rsidRPr="0045334E">
        <w:rPr>
          <w:color w:val="000000" w:themeColor="text1"/>
          <w:lang w:val="en-US"/>
        </w:rPr>
        <w:t>b</w:t>
      </w:r>
      <w:r w:rsidRPr="0045334E">
        <w:rPr>
          <w:color w:val="000000" w:themeColor="text1"/>
        </w:rPr>
        <w:t xml:space="preserve"> – плотность источников газа.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bookmarkStart w:id="0" w:name="OLE_LINK1"/>
      <w:r w:rsidRPr="0045334E">
        <w:rPr>
          <w:color w:val="000000" w:themeColor="text1"/>
        </w:rPr>
        <w:t>Решение системы (2) с учётом соотношения (1) можно выразить в следующем виде: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center"/>
        <w:rPr>
          <w:color w:val="000000" w:themeColor="text1"/>
        </w:rPr>
      </w:pPr>
      <w:r w:rsidRPr="0045334E">
        <w:rPr>
          <w:color w:val="000000" w:themeColor="text1"/>
        </w:rPr>
        <w:t xml:space="preserve">                                  </w:t>
      </w:r>
      <w:r w:rsidRPr="0045334E">
        <w:rPr>
          <w:color w:val="000000" w:themeColor="text1"/>
          <w:position w:val="-30"/>
        </w:rPr>
        <w:object w:dxaOrig="2940" w:dyaOrig="680">
          <v:shape id="_x0000_i1027" type="#_x0000_t75" style="width:147pt;height:33.75pt" o:ole="">
            <v:imagedata r:id="rId8" o:title=""/>
          </v:shape>
          <o:OLEObject Type="Embed" ProgID="Equation.3" ShapeID="_x0000_i1027" DrawAspect="Content" ObjectID="_1264924231" r:id="rId9"/>
        </w:object>
      </w:r>
      <w:r w:rsidRPr="0045334E">
        <w:rPr>
          <w:color w:val="000000" w:themeColor="text1"/>
        </w:rPr>
        <w:t>,                                             (3)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Безразмерная скорость движения дефектов дается выражением: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                                                        </w:t>
      </w:r>
      <w:r w:rsidRPr="0045334E">
        <w:rPr>
          <w:color w:val="000000" w:themeColor="text1"/>
          <w:position w:val="-28"/>
          <w:lang w:val="en-US"/>
        </w:rPr>
        <w:object w:dxaOrig="1180" w:dyaOrig="660">
          <v:shape id="_x0000_i1028" type="#_x0000_t75" style="width:63.75pt;height:33pt" o:ole="">
            <v:imagedata r:id="rId10" o:title=""/>
          </v:shape>
          <o:OLEObject Type="Embed" ProgID="Equation.3" ShapeID="_x0000_i1028" DrawAspect="Content" ObjectID="_1264924232" r:id="rId11"/>
        </w:object>
      </w:r>
      <w:r w:rsidRPr="0045334E">
        <w:rPr>
          <w:color w:val="000000" w:themeColor="text1"/>
        </w:rPr>
        <w:t xml:space="preserve">                                                            (4) 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Выход с поверхности зерна при </w:t>
      </w:r>
      <w:r w:rsidRPr="0045334E">
        <w:rPr>
          <w:color w:val="000000" w:themeColor="text1"/>
          <w:lang w:val="en-US"/>
        </w:rPr>
        <w:t>V</w:t>
      </w:r>
      <w:r w:rsidRPr="0045334E">
        <w:rPr>
          <w:color w:val="000000" w:themeColor="text1"/>
        </w:rPr>
        <w:t xml:space="preserve">=0  равен:          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                                                  </w:t>
      </w:r>
      <w:r w:rsidRPr="0045334E">
        <w:rPr>
          <w:color w:val="000000" w:themeColor="text1"/>
          <w:position w:val="-26"/>
        </w:rPr>
        <w:object w:dxaOrig="1060" w:dyaOrig="700">
          <v:shape id="_x0000_i1029" type="#_x0000_t75" style="width:88.5pt;height:35.25pt" o:ole="">
            <v:imagedata r:id="rId12" o:title=""/>
          </v:shape>
          <o:OLEObject Type="Embed" ProgID="Equation.3" ShapeID="_x0000_i1029" DrawAspect="Content" ObjectID="_1264924233" r:id="rId13"/>
        </w:object>
      </w:r>
      <w:r w:rsidRPr="0045334E">
        <w:rPr>
          <w:color w:val="000000" w:themeColor="text1"/>
        </w:rPr>
        <w:t xml:space="preserve">                                                          (5)   </w:t>
      </w:r>
      <w:bookmarkEnd w:id="0"/>
      <w:r w:rsidRPr="0045334E">
        <w:rPr>
          <w:color w:val="000000" w:themeColor="text1"/>
        </w:rPr>
        <w:t xml:space="preserve">                               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Соотношение (3) дает возможность определить эффект влияния пластической деформации на выход ГПД: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  <w:lang w:val="en-US"/>
        </w:rPr>
        <w:t>W</w:t>
      </w:r>
      <w:r w:rsidRPr="0045334E">
        <w:rPr>
          <w:color w:val="000000" w:themeColor="text1"/>
        </w:rPr>
        <w:t xml:space="preserve"> &lt;1 при 0 &lt;</w:t>
      </w:r>
      <w:r w:rsidRPr="0045334E">
        <w:rPr>
          <w:color w:val="000000" w:themeColor="text1"/>
          <w:lang w:val="en-US"/>
        </w:rPr>
        <w:t>k</w:t>
      </w:r>
      <w:r w:rsidRPr="0045334E">
        <w:rPr>
          <w:color w:val="000000" w:themeColor="text1"/>
        </w:rPr>
        <w:t xml:space="preserve"> &lt; 0.5 и 0&lt;</w:t>
      </w:r>
      <w:r w:rsidRPr="0045334E">
        <w:rPr>
          <w:color w:val="000000" w:themeColor="text1"/>
          <w:lang w:val="en-US"/>
        </w:rPr>
        <w:t>V</w:t>
      </w:r>
      <w:r w:rsidRPr="0045334E">
        <w:rPr>
          <w:color w:val="000000" w:themeColor="text1"/>
        </w:rPr>
        <w:t>&lt;</w:t>
      </w:r>
      <w:r w:rsidRPr="0045334E">
        <w:rPr>
          <w:color w:val="000000" w:themeColor="text1"/>
          <w:lang w:val="en-US"/>
        </w:rPr>
        <w:t>V</w:t>
      </w:r>
      <w:r w:rsidRPr="0045334E">
        <w:rPr>
          <w:color w:val="000000" w:themeColor="text1"/>
          <w:vertAlign w:val="subscript"/>
        </w:rPr>
        <w:t>1</w:t>
      </w:r>
      <w:r w:rsidRPr="0045334E">
        <w:rPr>
          <w:color w:val="000000" w:themeColor="text1"/>
        </w:rPr>
        <w:t xml:space="preserve">   ,     </w:t>
      </w:r>
      <w:r w:rsidRPr="0045334E">
        <w:rPr>
          <w:color w:val="000000" w:themeColor="text1"/>
          <w:lang w:val="en-US"/>
        </w:rPr>
        <w:t>W</w:t>
      </w:r>
      <w:r w:rsidRPr="0045334E">
        <w:rPr>
          <w:color w:val="000000" w:themeColor="text1"/>
        </w:rPr>
        <w:t xml:space="preserve"> &gt;1  при 0 &lt;</w:t>
      </w:r>
      <w:r w:rsidRPr="0045334E">
        <w:rPr>
          <w:color w:val="000000" w:themeColor="text1"/>
          <w:lang w:val="en-US"/>
        </w:rPr>
        <w:t>k</w:t>
      </w:r>
      <w:r w:rsidRPr="0045334E">
        <w:rPr>
          <w:color w:val="000000" w:themeColor="text1"/>
        </w:rPr>
        <w:t xml:space="preserve"> &lt;0.5  и  </w:t>
      </w:r>
      <w:r w:rsidRPr="0045334E">
        <w:rPr>
          <w:color w:val="000000" w:themeColor="text1"/>
          <w:lang w:val="en-US"/>
        </w:rPr>
        <w:t>V</w:t>
      </w:r>
      <w:r w:rsidRPr="0045334E">
        <w:rPr>
          <w:color w:val="000000" w:themeColor="text1"/>
        </w:rPr>
        <w:t>&gt;</w:t>
      </w:r>
      <w:r w:rsidRPr="0045334E">
        <w:rPr>
          <w:color w:val="000000" w:themeColor="text1"/>
          <w:lang w:val="en-US"/>
        </w:rPr>
        <w:t>V</w:t>
      </w:r>
      <w:r w:rsidRPr="0045334E">
        <w:rPr>
          <w:color w:val="000000" w:themeColor="text1"/>
          <w:vertAlign w:val="subscript"/>
        </w:rPr>
        <w:t>1</w:t>
      </w:r>
      <w:r w:rsidRPr="0045334E">
        <w:rPr>
          <w:color w:val="000000" w:themeColor="text1"/>
        </w:rPr>
        <w:t xml:space="preserve"> , где 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    </w:t>
      </w:r>
      <w:r w:rsidRPr="0045334E">
        <w:rPr>
          <w:color w:val="000000" w:themeColor="text1"/>
          <w:position w:val="-30"/>
        </w:rPr>
        <w:object w:dxaOrig="1640" w:dyaOrig="680">
          <v:shape id="_x0000_i1030" type="#_x0000_t75" style="width:82.5pt;height:33.75pt" o:ole="">
            <v:imagedata r:id="rId14" o:title=""/>
          </v:shape>
          <o:OLEObject Type="Embed" ProgID="Equation.3" ShapeID="_x0000_i1030" DrawAspect="Content" ObjectID="_1264924234" r:id="rId15"/>
        </w:object>
      </w:r>
      <w:r w:rsidRPr="0045334E">
        <w:rPr>
          <w:color w:val="000000" w:themeColor="text1"/>
        </w:rPr>
        <w:t xml:space="preserve">  ; </w:t>
      </w:r>
      <w:r w:rsidRPr="0045334E">
        <w:rPr>
          <w:color w:val="000000" w:themeColor="text1"/>
          <w:position w:val="-12"/>
          <w:lang w:val="en-US"/>
        </w:rPr>
        <w:object w:dxaOrig="2020" w:dyaOrig="460">
          <v:shape id="_x0000_i1031" type="#_x0000_t75" style="width:101.25pt;height:22.5pt" o:ole="">
            <v:imagedata r:id="rId16" o:title=""/>
          </v:shape>
          <o:OLEObject Type="Embed" ProgID="Equation.3" ShapeID="_x0000_i1031" DrawAspect="Content" ObjectID="_1264924235" r:id="rId17"/>
        </w:object>
      </w:r>
      <w:r w:rsidRPr="0045334E">
        <w:rPr>
          <w:color w:val="000000" w:themeColor="text1"/>
        </w:rPr>
        <w:t xml:space="preserve">    при  </w:t>
      </w:r>
      <w:r w:rsidRPr="0045334E">
        <w:rPr>
          <w:color w:val="000000" w:themeColor="text1"/>
          <w:position w:val="-36"/>
        </w:rPr>
        <w:object w:dxaOrig="2000" w:dyaOrig="740">
          <v:shape id="_x0000_i1032" type="#_x0000_t75" style="width:99.75pt;height:36.75pt" o:ole="">
            <v:imagedata r:id="rId18" o:title=""/>
          </v:shape>
          <o:OLEObject Type="Embed" ProgID="Equation.3" ShapeID="_x0000_i1032" DrawAspect="Content" ObjectID="_1264924236" r:id="rId19"/>
        </w:object>
      </w:r>
      <w:r w:rsidRPr="0045334E">
        <w:rPr>
          <w:color w:val="000000" w:themeColor="text1"/>
        </w:rPr>
        <w:t xml:space="preserve">   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Для сопоставления экспериментальных результатов с уравнением (3) выразим величину </w:t>
      </w:r>
      <w:r w:rsidRPr="0045334E">
        <w:rPr>
          <w:color w:val="000000" w:themeColor="text1"/>
          <w:lang w:val="en-US"/>
        </w:rPr>
        <w:t>V</w:t>
      </w:r>
      <w:r w:rsidRPr="0045334E">
        <w:rPr>
          <w:color w:val="000000" w:themeColor="text1"/>
        </w:rPr>
        <w:t xml:space="preserve"> через параметры, регистрируемые в эксперименте: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lastRenderedPageBreak/>
        <w:t xml:space="preserve">- скорость движения дефектов </w:t>
      </w:r>
      <w:r w:rsidRPr="0045334E">
        <w:rPr>
          <w:color w:val="000000" w:themeColor="text1"/>
          <w:lang w:val="en-US"/>
        </w:rPr>
        <w:t>u</w:t>
      </w:r>
      <w:r w:rsidRPr="0045334E">
        <w:rPr>
          <w:color w:val="000000" w:themeColor="text1"/>
        </w:rPr>
        <w:t xml:space="preserve"> пропорциональна скорости ползучести: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                                              </w:t>
      </w:r>
      <w:r w:rsidRPr="0045334E">
        <w:rPr>
          <w:color w:val="000000" w:themeColor="text1"/>
          <w:lang w:val="en-US"/>
        </w:rPr>
        <w:t>u</w:t>
      </w:r>
      <w:r w:rsidRPr="0045334E">
        <w:rPr>
          <w:color w:val="000000" w:themeColor="text1"/>
        </w:rPr>
        <w:t>~</w:t>
      </w:r>
      <w:r w:rsidRPr="0045334E">
        <w:rPr>
          <w:color w:val="000000" w:themeColor="text1"/>
          <w:lang w:val="en-US"/>
        </w:rPr>
        <w:t>έL</w:t>
      </w:r>
      <w:r w:rsidRPr="0045334E">
        <w:rPr>
          <w:color w:val="000000" w:themeColor="text1"/>
        </w:rPr>
        <w:t>,                                                                        (6)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где </w:t>
      </w:r>
      <w:r w:rsidRPr="0045334E">
        <w:rPr>
          <w:color w:val="000000" w:themeColor="text1"/>
          <w:lang w:val="en-US"/>
        </w:rPr>
        <w:t>έ</w:t>
      </w:r>
      <w:r w:rsidRPr="0045334E">
        <w:rPr>
          <w:color w:val="000000" w:themeColor="text1"/>
        </w:rPr>
        <w:t xml:space="preserve"> – скорость ползучести, </w:t>
      </w:r>
      <w:r w:rsidRPr="0045334E">
        <w:rPr>
          <w:color w:val="000000" w:themeColor="text1"/>
          <w:lang w:val="en-US"/>
        </w:rPr>
        <w:t>L</w:t>
      </w:r>
      <w:r w:rsidRPr="0045334E">
        <w:rPr>
          <w:color w:val="000000" w:themeColor="text1"/>
        </w:rPr>
        <w:t xml:space="preserve"> – линейный размер зерна.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- относительный выход (отношение выходящего на внешнюю поверхность газа к образующемуся внутри объёма зерна- утечка) при </w:t>
      </w:r>
      <w:r w:rsidRPr="0045334E">
        <w:rPr>
          <w:color w:val="000000" w:themeColor="text1"/>
          <w:lang w:val="en-US"/>
        </w:rPr>
        <w:t>u</w:t>
      </w:r>
      <w:r w:rsidRPr="0045334E">
        <w:rPr>
          <w:color w:val="000000" w:themeColor="text1"/>
        </w:rPr>
        <w:t xml:space="preserve">=0 определяется экспериментально и равен: 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                                            </w:t>
      </w:r>
      <w:r w:rsidRPr="0045334E">
        <w:rPr>
          <w:color w:val="000000" w:themeColor="text1"/>
          <w:position w:val="-24"/>
        </w:rPr>
        <w:object w:dxaOrig="999" w:dyaOrig="639">
          <v:shape id="_x0000_i1033" type="#_x0000_t75" style="width:50.25pt;height:32.25pt" o:ole="">
            <v:imagedata r:id="rId20" o:title=""/>
          </v:shape>
          <o:OLEObject Type="Embed" ProgID="Equation.3" ShapeID="_x0000_i1033" DrawAspect="Content" ObjectID="_1264924237" r:id="rId21"/>
        </w:object>
      </w:r>
      <w:r w:rsidRPr="0045334E">
        <w:rPr>
          <w:color w:val="000000" w:themeColor="text1"/>
        </w:rPr>
        <w:t xml:space="preserve"> ,                                                                    (7)  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где </w:t>
      </w:r>
      <w:r w:rsidRPr="0045334E">
        <w:rPr>
          <w:color w:val="000000" w:themeColor="text1"/>
          <w:lang w:val="en-US"/>
        </w:rPr>
        <w:t>S</w:t>
      </w:r>
      <w:r w:rsidRPr="0045334E">
        <w:rPr>
          <w:color w:val="000000" w:themeColor="text1"/>
        </w:rPr>
        <w:t xml:space="preserve">, </w:t>
      </w:r>
      <w:r w:rsidRPr="0045334E">
        <w:rPr>
          <w:i/>
          <w:color w:val="000000" w:themeColor="text1"/>
        </w:rPr>
        <w:t xml:space="preserve">υ </w:t>
      </w:r>
      <w:r w:rsidRPr="0045334E">
        <w:rPr>
          <w:color w:val="000000" w:themeColor="text1"/>
        </w:rPr>
        <w:t>-поверхность и объём зерна.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Используя систему уравнений (4,5,6,7) для определения </w:t>
      </w:r>
      <w:r w:rsidRPr="0045334E">
        <w:rPr>
          <w:color w:val="000000" w:themeColor="text1"/>
          <w:lang w:val="en-US"/>
        </w:rPr>
        <w:t>V</w:t>
      </w:r>
      <w:r w:rsidRPr="0045334E">
        <w:rPr>
          <w:color w:val="000000" w:themeColor="text1"/>
        </w:rPr>
        <w:t xml:space="preserve"> получим: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                                        </w:t>
      </w:r>
      <w:r w:rsidRPr="0045334E">
        <w:rPr>
          <w:color w:val="000000" w:themeColor="text1"/>
          <w:position w:val="-30"/>
        </w:rPr>
        <w:object w:dxaOrig="1620" w:dyaOrig="700">
          <v:shape id="_x0000_i1034" type="#_x0000_t75" style="width:81pt;height:35.25pt" o:ole="">
            <v:imagedata r:id="rId22" o:title=""/>
          </v:shape>
          <o:OLEObject Type="Embed" ProgID="Equation.3" ShapeID="_x0000_i1034" DrawAspect="Content" ObjectID="_1264924238" r:id="rId23"/>
        </w:object>
      </w:r>
      <w:r w:rsidRPr="0045334E">
        <w:rPr>
          <w:color w:val="000000" w:themeColor="text1"/>
        </w:rPr>
        <w:t xml:space="preserve">                                                               (8)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>В уравнении (8) выражение  в скобках порядка единицы.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Сопоставление экспериментальных результатов по выходу  </w:t>
      </w:r>
      <w:r w:rsidRPr="0045334E">
        <w:rPr>
          <w:color w:val="000000" w:themeColor="text1"/>
          <w:vertAlign w:val="superscript"/>
        </w:rPr>
        <w:t>88</w:t>
      </w:r>
      <w:r w:rsidRPr="0045334E">
        <w:rPr>
          <w:color w:val="000000" w:themeColor="text1"/>
          <w:lang w:val="en-US"/>
        </w:rPr>
        <w:t>Kr</w:t>
      </w:r>
      <w:r w:rsidRPr="0045334E">
        <w:rPr>
          <w:color w:val="000000" w:themeColor="text1"/>
        </w:rPr>
        <w:t xml:space="preserve"> с уравнением (3) при ползучести  диоксида урана в температурном интервале 1400-1800 К и механическом напряжении на образце от 0 до 40 МПа проведены с использованием стандартной программы </w:t>
      </w:r>
      <w:r w:rsidRPr="0045334E">
        <w:rPr>
          <w:color w:val="000000" w:themeColor="text1"/>
          <w:lang w:val="en-US"/>
        </w:rPr>
        <w:t>Statistica</w:t>
      </w:r>
      <w:r w:rsidRPr="0045334E">
        <w:rPr>
          <w:color w:val="000000" w:themeColor="text1"/>
        </w:rPr>
        <w:t xml:space="preserve"> 6, нелинейной её части. Определялся параметр </w:t>
      </w:r>
      <w:r w:rsidRPr="0045334E">
        <w:rPr>
          <w:b/>
          <w:color w:val="000000" w:themeColor="text1"/>
        </w:rPr>
        <w:t>к</w:t>
      </w:r>
      <w:r w:rsidRPr="0045334E">
        <w:rPr>
          <w:color w:val="000000" w:themeColor="text1"/>
        </w:rPr>
        <w:t xml:space="preserve"> – доля поверхности</w:t>
      </w:r>
      <w:r w:rsidRPr="0045334E">
        <w:rPr>
          <w:b/>
          <w:color w:val="000000" w:themeColor="text1"/>
        </w:rPr>
        <w:t xml:space="preserve"> </w:t>
      </w:r>
      <w:r w:rsidR="005969CA">
        <w:rPr>
          <w:color w:val="000000" w:themeColor="text1"/>
        </w:rPr>
        <w:t xml:space="preserve"> растяжения. На графике</w:t>
      </w:r>
      <w:r w:rsidRPr="0045334E">
        <w:rPr>
          <w:color w:val="000000" w:themeColor="text1"/>
        </w:rPr>
        <w:t xml:space="preserve">  представлены результаты сопоставления </w:t>
      </w:r>
      <w:proofErr w:type="gramStart"/>
      <w:r w:rsidRPr="0045334E">
        <w:rPr>
          <w:color w:val="000000" w:themeColor="text1"/>
        </w:rPr>
        <w:t>при</w:t>
      </w:r>
      <w:proofErr w:type="gramEnd"/>
      <w:r w:rsidRPr="0045334E">
        <w:rPr>
          <w:color w:val="000000" w:themeColor="text1"/>
        </w:rPr>
        <w:t xml:space="preserve"> </w:t>
      </w:r>
      <w:r w:rsidRPr="0045334E">
        <w:rPr>
          <w:b/>
          <w:color w:val="000000" w:themeColor="text1"/>
        </w:rPr>
        <w:t>к</w:t>
      </w:r>
      <w:r w:rsidRPr="0045334E">
        <w:rPr>
          <w:color w:val="000000" w:themeColor="text1"/>
        </w:rPr>
        <w:t xml:space="preserve"> = 0,06. Полученное значение несколь</w:t>
      </w:r>
      <w:r w:rsidR="005969CA">
        <w:rPr>
          <w:color w:val="000000" w:themeColor="text1"/>
        </w:rPr>
        <w:t>ко ниже консервативной оценки [24</w:t>
      </w:r>
      <w:r w:rsidRPr="0045334E">
        <w:rPr>
          <w:color w:val="000000" w:themeColor="text1"/>
        </w:rPr>
        <w:t>] по соотношению: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ind w:firstLine="567"/>
        <w:jc w:val="center"/>
        <w:rPr>
          <w:color w:val="000000" w:themeColor="text1"/>
        </w:rPr>
      </w:pPr>
      <w:r w:rsidRPr="0045334E">
        <w:rPr>
          <w:color w:val="000000" w:themeColor="text1"/>
          <w:position w:val="-12"/>
          <w:lang w:val="en-US"/>
        </w:rPr>
        <w:object w:dxaOrig="1280" w:dyaOrig="460">
          <v:shape id="_x0000_i1035" type="#_x0000_t75" style="width:63.75pt;height:22.5pt" o:ole="">
            <v:imagedata r:id="rId24" o:title=""/>
          </v:shape>
          <o:OLEObject Type="Embed" ProgID="Equation.3" ShapeID="_x0000_i1035" DrawAspect="Content" ObjectID="_1264924239" r:id="rId25"/>
        </w:object>
      </w:r>
      <w:r w:rsidRPr="0045334E">
        <w:rPr>
          <w:color w:val="000000" w:themeColor="text1"/>
        </w:rPr>
        <w:t>,</w:t>
      </w:r>
    </w:p>
    <w:p w:rsidR="00FD06A8" w:rsidRPr="0045334E" w:rsidRDefault="00FD06A8" w:rsidP="00FD06A8">
      <w:pPr>
        <w:tabs>
          <w:tab w:val="left" w:pos="7920"/>
        </w:tabs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где   а- величина порядка единицы, зависит от выбранной геометрии зерна (типа многогранника), ξ- доля пористости сосредоточенная по границам  зерен,  </w:t>
      </w:r>
      <w:r w:rsidRPr="0045334E">
        <w:rPr>
          <w:color w:val="000000" w:themeColor="text1"/>
          <w:lang w:val="en-US"/>
        </w:rPr>
        <w:t>p</w:t>
      </w:r>
      <w:r w:rsidRPr="0045334E">
        <w:rPr>
          <w:color w:val="000000" w:themeColor="text1"/>
        </w:rPr>
        <w:t>- пористость.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Если принять а = ξ =1 (консервативная оценка), то для топлива из диоксида урана </w:t>
      </w:r>
      <w:r w:rsidRPr="0045334E">
        <w:rPr>
          <w:b/>
          <w:color w:val="000000" w:themeColor="text1"/>
        </w:rPr>
        <w:t xml:space="preserve">к </w:t>
      </w:r>
      <w:r w:rsidRPr="0045334E">
        <w:rPr>
          <w:color w:val="000000" w:themeColor="text1"/>
        </w:rPr>
        <w:t>= 0,074 - 0,17 при изменении пористости р= 0,02-0,07.</w:t>
      </w:r>
    </w:p>
    <w:p w:rsidR="00FD06A8" w:rsidRPr="0045334E" w:rsidRDefault="00C6480E" w:rsidP="00C6480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45334E">
        <w:rPr>
          <w:color w:val="000000" w:themeColor="text1"/>
        </w:rPr>
        <w:t xml:space="preserve">         </w:t>
      </w:r>
      <w:r w:rsidR="00FD06A8" w:rsidRPr="0045334E">
        <w:rPr>
          <w:color w:val="000000" w:themeColor="text1"/>
        </w:rPr>
        <w:t xml:space="preserve">В основу </w:t>
      </w:r>
      <w:r w:rsidRPr="0045334E">
        <w:rPr>
          <w:color w:val="000000" w:themeColor="text1"/>
        </w:rPr>
        <w:t>определения</w:t>
      </w:r>
      <w:r w:rsidR="00FD06A8" w:rsidRPr="0045334E">
        <w:rPr>
          <w:color w:val="000000" w:themeColor="text1"/>
        </w:rPr>
        <w:t xml:space="preserve"> параметров переноса ГПД в диоксиде урана в процессе его облучения в ядерном реакторе положен весьма общий подход - феноменологическое рассмотрение процесса диффузии продуктов деления. Этот принцип изначально предполагает использование математическ</w:t>
      </w:r>
      <w:r w:rsidRPr="0045334E">
        <w:rPr>
          <w:color w:val="000000" w:themeColor="text1"/>
        </w:rPr>
        <w:t>ого аппарата в однородной среде</w:t>
      </w:r>
      <w:r w:rsidR="00FD06A8" w:rsidRPr="0045334E">
        <w:rPr>
          <w:color w:val="000000" w:themeColor="text1"/>
        </w:rPr>
        <w:t xml:space="preserve"> с учетом фундаментальных физических законов с последующей опорой на экспериментальные результаты для нахождения физических параметров вещества. Полученные таким образом физические параметры могут быть в последствии использованы для решения более сложных практических задач. </w:t>
      </w:r>
      <w:r w:rsidR="0045334E" w:rsidRPr="0045334E">
        <w:rPr>
          <w:color w:val="000000" w:themeColor="text1"/>
        </w:rPr>
        <w:t>П</w:t>
      </w:r>
      <w:r w:rsidR="00FD06A8" w:rsidRPr="0045334E">
        <w:rPr>
          <w:color w:val="000000" w:themeColor="text1"/>
        </w:rPr>
        <w:t xml:space="preserve">редставленные результаты позволяют определить радиационно-стимулированные параметры переноса, существенно отличающиеся от соответствующих аналогов, получаемых вне поля облучения. Эти параметры могут быть </w:t>
      </w:r>
      <w:r w:rsidR="00FD06A8" w:rsidRPr="0045334E">
        <w:rPr>
          <w:color w:val="000000" w:themeColor="text1"/>
        </w:rPr>
        <w:lastRenderedPageBreak/>
        <w:t>использованы в программах расчета твэлов ядерных реакторов и при рассмотрении нестационарных явлений в твэлах.</w:t>
      </w:r>
    </w:p>
    <w:p w:rsidR="00FD06A8" w:rsidRPr="0045334E" w:rsidRDefault="00FD06A8" w:rsidP="00FD06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5334E">
        <w:rPr>
          <w:color w:val="000000" w:themeColor="text1"/>
        </w:rPr>
        <w:t>В основу предложенной модели двухстадийного переноса ГПД включены положительные (с нашей точки зрения) качества предыдущих моделей. Предварительные расчет</w:t>
      </w:r>
      <w:r w:rsidR="0045334E" w:rsidRPr="0045334E">
        <w:rPr>
          <w:color w:val="000000" w:themeColor="text1"/>
        </w:rPr>
        <w:t>ы</w:t>
      </w:r>
      <w:r w:rsidRPr="0045334E">
        <w:rPr>
          <w:color w:val="000000" w:themeColor="text1"/>
        </w:rPr>
        <w:t xml:space="preserve"> показали, что использование  общего решения стационарной задачи двухстадийной диффузии в стандартной программе нелинейной статистики либо не приводит к получению однозначных результатов, либо слишком сложно для стандартной программы из-за большого количества определяемых параметров. Так для решения аналогичной задачи в работах Елмановой в 90-е годы была разработана специальная программа, которая по утверждению автора справлялась с четырьмя параметрами, но требовала дополнительных связей между параметрами, если их было более четырех, при этом расчеты проводились только с одним радиоактивным изотопом.</w:t>
      </w:r>
    </w:p>
    <w:p w:rsidR="00FD06A8" w:rsidRPr="0045334E" w:rsidRDefault="00FD06A8" w:rsidP="00FD06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5334E">
        <w:rPr>
          <w:color w:val="000000" w:themeColor="text1"/>
        </w:rPr>
        <w:t>Представленные для обработки экспериментальные результаты по выходу ГПД из двух исследованных образцов, в зависимости от постоянной распада, весьма близко соответствовали двум частным случаям, вытекающим из аналитической модели. Аналитические решения обладают значительной неопределенностью - это сомножители, каждый из которых должен иметь собственное значение, а их произведение соответствовать экспериментально полученной величине. Любые дополнительные экспериментальные или теоретические результаты для исследуемого материала способны снизить степень неопределенности.</w:t>
      </w:r>
    </w:p>
    <w:p w:rsidR="00FD06A8" w:rsidRPr="0045334E" w:rsidRDefault="00FD06A8" w:rsidP="00FD06A8">
      <w:pPr>
        <w:spacing w:line="36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spacing w:line="480" w:lineRule="auto"/>
        <w:ind w:firstLine="567"/>
        <w:jc w:val="both"/>
        <w:rPr>
          <w:color w:val="000000" w:themeColor="text1"/>
        </w:rPr>
      </w:pPr>
    </w:p>
    <w:p w:rsidR="00FD06A8" w:rsidRPr="0045334E" w:rsidRDefault="00FD06A8" w:rsidP="00FD06A8">
      <w:pPr>
        <w:rPr>
          <w:color w:val="000000" w:themeColor="text1"/>
        </w:rPr>
      </w:pPr>
      <w:r w:rsidRPr="0045334E">
        <w:rPr>
          <w:color w:val="000000" w:themeColor="text1"/>
        </w:rPr>
        <w:object w:dxaOrig="9229" w:dyaOrig="6922">
          <v:shape id="_x0000_i1036" type="#_x0000_t75" style="width:468pt;height:351pt" o:ole="">
            <v:imagedata r:id="rId26" o:title=""/>
          </v:shape>
          <o:OLEObject Type="Embed" ProgID="STATISTICA.Graph" ShapeID="_x0000_i1036" DrawAspect="Content" ObjectID="_1264924240" r:id="rId27">
            <o:FieldCodes>\s</o:FieldCodes>
          </o:OLEObject>
        </w:object>
      </w:r>
    </w:p>
    <w:p w:rsidR="00FD06A8" w:rsidRPr="0045334E" w:rsidRDefault="00FD06A8" w:rsidP="00FD06A8">
      <w:pPr>
        <w:ind w:left="540"/>
        <w:jc w:val="center"/>
        <w:rPr>
          <w:color w:val="000000" w:themeColor="text1"/>
        </w:rPr>
      </w:pPr>
      <w:r w:rsidRPr="0045334E">
        <w:rPr>
          <w:color w:val="000000" w:themeColor="text1"/>
        </w:rPr>
        <w:t>Сопоставление результатов расчёта с экспериментом.</w:t>
      </w:r>
    </w:p>
    <w:p w:rsidR="00E81E9F" w:rsidRPr="0045334E" w:rsidRDefault="00E81E9F">
      <w:pPr>
        <w:rPr>
          <w:color w:val="000000" w:themeColor="text1"/>
        </w:rPr>
      </w:pPr>
    </w:p>
    <w:sectPr w:rsidR="00E81E9F" w:rsidRPr="0045334E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4"/>
  <w:proofState w:spelling="clean" w:grammar="clean"/>
  <w:defaultTabStop w:val="708"/>
  <w:characterSpacingControl w:val="doNotCompress"/>
  <w:compat/>
  <w:rsids>
    <w:rsidRoot w:val="00FD06A8"/>
    <w:rsid w:val="00133821"/>
    <w:rsid w:val="0041059A"/>
    <w:rsid w:val="00417E4E"/>
    <w:rsid w:val="0045334E"/>
    <w:rsid w:val="004A0387"/>
    <w:rsid w:val="005969CA"/>
    <w:rsid w:val="00785FCC"/>
    <w:rsid w:val="008A4874"/>
    <w:rsid w:val="00987A55"/>
    <w:rsid w:val="00A7323E"/>
    <w:rsid w:val="00BB002C"/>
    <w:rsid w:val="00C6480E"/>
    <w:rsid w:val="00CF26DE"/>
    <w:rsid w:val="00E36E01"/>
    <w:rsid w:val="00E81E9F"/>
    <w:rsid w:val="00F11F8C"/>
    <w:rsid w:val="00FD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48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8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2008-02-09T14:27:00Z</dcterms:created>
  <dcterms:modified xsi:type="dcterms:W3CDTF">2008-02-19T08:03:00Z</dcterms:modified>
</cp:coreProperties>
</file>