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9A" w:rsidRDefault="00E37D90" w:rsidP="00E37D90">
      <w:pPr>
        <w:autoSpaceDE w:val="0"/>
        <w:autoSpaceDN w:val="0"/>
        <w:adjustRightInd w:val="0"/>
        <w:spacing w:line="360" w:lineRule="auto"/>
      </w:pPr>
      <w:r w:rsidRPr="00E37D90">
        <w:rPr>
          <w:rStyle w:val="10"/>
        </w:rPr>
        <w:t>Конспект занятия</w:t>
      </w:r>
      <w:r w:rsidR="0081399A" w:rsidRPr="00E37D90">
        <w:rPr>
          <w:rStyle w:val="10"/>
        </w:rPr>
        <w:t xml:space="preserve"> 21. </w:t>
      </w:r>
      <w:r w:rsidR="0081399A" w:rsidRPr="00E37D90">
        <w:rPr>
          <w:rStyle w:val="10"/>
        </w:rPr>
        <w:br/>
      </w:r>
      <w:r w:rsidR="0081399A" w:rsidRPr="0081399A">
        <w:rPr>
          <w:b/>
          <w:bCs/>
        </w:rPr>
        <w:br/>
      </w:r>
      <w:r w:rsidR="0081399A" w:rsidRPr="00E37D90">
        <w:rPr>
          <w:rStyle w:val="20"/>
        </w:rPr>
        <w:t>Цель.</w:t>
      </w:r>
      <w:r w:rsidR="0081399A" w:rsidRPr="00E37D90">
        <w:rPr>
          <w:rStyle w:val="20"/>
        </w:rPr>
        <w:br/>
      </w:r>
      <w:r w:rsidR="0081399A" w:rsidRPr="0081399A">
        <w:rPr>
          <w:b/>
          <w:bCs/>
        </w:rPr>
        <w:br/>
      </w:r>
      <w:r w:rsidR="0081399A" w:rsidRPr="0081399A">
        <w:t>Рассмотреть частные случаи решения задачи и сопоставить их с экспериментальными результатами. Обосновать дополнительные гипотезы о связях между параметрами переноса и необходимость их введения при решении задачи по восстановлению параметров по экспериментальным данным. Представить методику определения энергий активации и предэкпоненциальных членов коэффициентов диффузии</w:t>
      </w:r>
      <w:r w:rsidR="0081399A">
        <w:t>.</w:t>
      </w:r>
    </w:p>
    <w:p w:rsidR="0081399A" w:rsidRDefault="0081399A" w:rsidP="0081399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u w:val="single"/>
        </w:rPr>
      </w:pPr>
    </w:p>
    <w:p w:rsidR="0081399A" w:rsidRDefault="0081399A" w:rsidP="00E37D90">
      <w:pPr>
        <w:pStyle w:val="2"/>
      </w:pPr>
      <w:r w:rsidRPr="0081399A">
        <w:t>План.</w:t>
      </w:r>
    </w:p>
    <w:p w:rsidR="00E37D90" w:rsidRPr="0081399A" w:rsidRDefault="00E37D90" w:rsidP="0081399A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81399A" w:rsidRPr="0081399A" w:rsidRDefault="0081399A" w:rsidP="0081399A">
      <w:pPr>
        <w:autoSpaceDE w:val="0"/>
        <w:autoSpaceDN w:val="0"/>
        <w:adjustRightInd w:val="0"/>
        <w:spacing w:line="360" w:lineRule="auto"/>
        <w:ind w:firstLine="709"/>
      </w:pPr>
      <w:r w:rsidRPr="0081399A">
        <w:t>1. Частные случаи решения задачи и их сопоставление с экспериментальными результатами.</w:t>
      </w:r>
    </w:p>
    <w:p w:rsidR="0081399A" w:rsidRPr="0081399A" w:rsidRDefault="0081399A" w:rsidP="0081399A">
      <w:pPr>
        <w:autoSpaceDE w:val="0"/>
        <w:autoSpaceDN w:val="0"/>
        <w:adjustRightInd w:val="0"/>
        <w:spacing w:line="360" w:lineRule="auto"/>
        <w:ind w:firstLine="709"/>
      </w:pPr>
      <w:r w:rsidRPr="0081399A">
        <w:t>2. Дополнительные гипотезы о связях между параметрами переноса.</w:t>
      </w:r>
    </w:p>
    <w:p w:rsidR="0081399A" w:rsidRPr="0081399A" w:rsidRDefault="0081399A" w:rsidP="0081399A">
      <w:pPr>
        <w:autoSpaceDE w:val="0"/>
        <w:autoSpaceDN w:val="0"/>
        <w:adjustRightInd w:val="0"/>
        <w:spacing w:line="360" w:lineRule="auto"/>
        <w:ind w:firstLine="709"/>
      </w:pPr>
      <w:r w:rsidRPr="0081399A">
        <w:t>3. Методика определения энергий активации и предэкпоненциальных членов коэффициентов диффузии.</w:t>
      </w:r>
    </w:p>
    <w:p w:rsidR="0081399A" w:rsidRDefault="0081399A" w:rsidP="00E27C5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399A">
        <w:t xml:space="preserve"> </w:t>
      </w:r>
    </w:p>
    <w:p w:rsidR="00E27C5E" w:rsidRPr="00E27C5E" w:rsidRDefault="00E27C5E" w:rsidP="00E27C5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27C5E">
        <w:t>Относительный выход ГПД с внешней поверхности образца (отношение выхода газа с поверхности образца в единицу времени к количеству газа образующегося в образце в единицу времени) по механизму диффузии по границам зерен имеет следующий вид:</w:t>
      </w:r>
    </w:p>
    <w:p w:rsidR="00E27C5E" w:rsidRPr="00E27C5E" w:rsidRDefault="00E27C5E" w:rsidP="00E27C5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27C5E" w:rsidRPr="00E27C5E" w:rsidRDefault="00E27C5E" w:rsidP="00E27C5E">
      <w:pPr>
        <w:tabs>
          <w:tab w:val="left" w:pos="7371"/>
          <w:tab w:val="left" w:pos="7938"/>
        </w:tabs>
        <w:spacing w:line="360" w:lineRule="auto"/>
        <w:jc w:val="center"/>
      </w:pPr>
      <w:r w:rsidRPr="00E27C5E">
        <w:rPr>
          <w:position w:val="-36"/>
        </w:rPr>
        <w:object w:dxaOrig="64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42pt" o:ole="" fillcolor="window">
            <v:imagedata r:id="rId4" o:title=""/>
          </v:shape>
          <o:OLEObject Type="Embed" ProgID="Equation.3" ShapeID="_x0000_i1025" DrawAspect="Content" ObjectID="_1264927260" r:id="rId5"/>
        </w:object>
      </w:r>
      <w:r w:rsidRPr="00E27C5E">
        <w:t xml:space="preserve"> </w:t>
      </w:r>
      <w:proofErr w:type="spellStart"/>
      <w:r w:rsidRPr="00E27C5E">
        <w:t>х</w:t>
      </w:r>
      <w:proofErr w:type="spellEnd"/>
      <w:r w:rsidRPr="00E27C5E">
        <w:t xml:space="preserve">  </w:t>
      </w:r>
      <w:r w:rsidRPr="00E27C5E">
        <w:rPr>
          <w:position w:val="-38"/>
        </w:rPr>
        <w:object w:dxaOrig="3620" w:dyaOrig="880">
          <v:shape id="_x0000_i1026" type="#_x0000_t75" style="width:181.5pt;height:44.25pt" o:ole="" fillcolor="window">
            <v:imagedata r:id="rId6" o:title=""/>
          </v:shape>
          <o:OLEObject Type="Embed" ProgID="Equation.3" ShapeID="_x0000_i1026" DrawAspect="Content" ObjectID="_1264927261" r:id="rId7"/>
        </w:object>
      </w:r>
      <w:r w:rsidRPr="00E27C5E">
        <w:t xml:space="preserve">                                </w:t>
      </w:r>
      <w:r w:rsidRPr="00E27C5E">
        <w:rPr>
          <w:b/>
        </w:rPr>
        <w:t>(7)</w:t>
      </w:r>
    </w:p>
    <w:p w:rsidR="00AA4F4D" w:rsidRPr="00AA4F4D" w:rsidRDefault="00AA4F4D" w:rsidP="00AA4F4D">
      <w:pPr>
        <w:tabs>
          <w:tab w:val="left" w:pos="7938"/>
        </w:tabs>
        <w:spacing w:line="360" w:lineRule="auto"/>
        <w:ind w:firstLine="709"/>
        <w:jc w:val="both"/>
      </w:pPr>
      <w:r w:rsidRPr="00AA4F4D">
        <w:t xml:space="preserve">Рассмотрим важные для нас два частных случая, вытекающих из уравнения </w:t>
      </w:r>
      <w:r w:rsidRPr="00AA4F4D">
        <w:rPr>
          <w:b/>
        </w:rPr>
        <w:t>(7)</w:t>
      </w:r>
      <w:r w:rsidRPr="00AA4F4D">
        <w:t xml:space="preserve">. Для обоих случаев </w:t>
      </w:r>
      <w:r w:rsidRPr="00AA4F4D">
        <w:rPr>
          <w:i/>
          <w:lang w:val="en-US"/>
        </w:rPr>
        <w:t>D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</w:rPr>
        <w:t>,</w:t>
      </w:r>
      <w:proofErr w:type="spellStart"/>
      <w:r w:rsidRPr="00AA4F4D">
        <w:rPr>
          <w:i/>
          <w:lang w:val="en-US"/>
        </w:rPr>
        <w:t>D</w:t>
      </w:r>
      <w:r w:rsidRPr="00AA4F4D">
        <w:rPr>
          <w:i/>
          <w:vertAlign w:val="subscript"/>
          <w:lang w:val="en-US"/>
        </w:rPr>
        <w:t>gb</w:t>
      </w:r>
      <w:proofErr w:type="spellEnd"/>
      <w:r w:rsidRPr="00AA4F4D">
        <w:t xml:space="preserve"> &lt;&lt; 1 и </w:t>
      </w:r>
      <w:proofErr w:type="gramStart"/>
      <w:r w:rsidRPr="00AA4F4D">
        <w:t>квадратные скобки, содержащие эти величины становятся</w:t>
      </w:r>
      <w:proofErr w:type="gramEnd"/>
      <w:r w:rsidRPr="00AA4F4D">
        <w:t xml:space="preserve"> равными единицам.</w:t>
      </w:r>
    </w:p>
    <w:p w:rsidR="00AA4F4D" w:rsidRPr="00AA4F4D" w:rsidRDefault="00AA4F4D" w:rsidP="00AA4F4D">
      <w:pPr>
        <w:spacing w:line="360" w:lineRule="auto"/>
        <w:ind w:firstLine="709"/>
        <w:jc w:val="both"/>
      </w:pPr>
    </w:p>
    <w:p w:rsidR="00AA4F4D" w:rsidRPr="00AA4F4D" w:rsidRDefault="00AA4F4D" w:rsidP="00AA4F4D">
      <w:pPr>
        <w:tabs>
          <w:tab w:val="left" w:pos="7371"/>
          <w:tab w:val="left" w:pos="7938"/>
        </w:tabs>
        <w:spacing w:line="360" w:lineRule="auto"/>
        <w:jc w:val="center"/>
      </w:pPr>
      <w:r w:rsidRPr="00AA4F4D">
        <w:rPr>
          <w:position w:val="-30"/>
        </w:rPr>
        <w:object w:dxaOrig="2820" w:dyaOrig="760">
          <v:shape id="_x0000_i1027" type="#_x0000_t75" style="width:162.75pt;height:48pt" o:ole="" fillcolor="window">
            <v:imagedata r:id="rId8" o:title=""/>
          </v:shape>
          <o:OLEObject Type="Embed" ProgID="Equation.3" ShapeID="_x0000_i1027" DrawAspect="Content" ObjectID="_1264927262" r:id="rId9"/>
        </w:object>
      </w:r>
      <w:r w:rsidRPr="00AA4F4D">
        <w:t xml:space="preserve">                                        </w:t>
      </w:r>
      <w:r w:rsidRPr="00AA4F4D">
        <w:rPr>
          <w:b/>
        </w:rPr>
        <w:t>(7-1)</w:t>
      </w:r>
    </w:p>
    <w:p w:rsidR="00AA4F4D" w:rsidRPr="00AA4F4D" w:rsidRDefault="00AA4F4D" w:rsidP="00AA4F4D">
      <w:pPr>
        <w:spacing w:line="360" w:lineRule="auto"/>
        <w:ind w:firstLine="709"/>
        <w:jc w:val="both"/>
      </w:pPr>
      <w:r w:rsidRPr="00AA4F4D">
        <w:t xml:space="preserve">   </w:t>
      </w:r>
    </w:p>
    <w:p w:rsidR="00AA4F4D" w:rsidRPr="00AA4F4D" w:rsidRDefault="00AA4F4D" w:rsidP="00AA4F4D">
      <w:pPr>
        <w:spacing w:line="360" w:lineRule="auto"/>
      </w:pPr>
      <w:r w:rsidRPr="00AA4F4D">
        <w:lastRenderedPageBreak/>
        <w:t>Предположим теперь:</w:t>
      </w:r>
    </w:p>
    <w:p w:rsidR="00AA4F4D" w:rsidRPr="00AA4F4D" w:rsidRDefault="00AA4F4D" w:rsidP="00AA4F4D">
      <w:pPr>
        <w:spacing w:line="360" w:lineRule="auto"/>
        <w:jc w:val="center"/>
      </w:pPr>
    </w:p>
    <w:p w:rsidR="00AA4F4D" w:rsidRPr="00AA4F4D" w:rsidRDefault="00AA4F4D" w:rsidP="00AA4F4D">
      <w:pPr>
        <w:spacing w:line="360" w:lineRule="auto"/>
      </w:pPr>
      <w:r w:rsidRPr="00AA4F4D">
        <w:t xml:space="preserve">1. </w:t>
      </w:r>
      <w:r w:rsidRPr="00AA4F4D">
        <w:rPr>
          <w:i/>
        </w:rPr>
        <w:t>А   &gt;&gt; λ</w:t>
      </w:r>
      <w:r w:rsidRPr="00AA4F4D">
        <w:t xml:space="preserve">  и</w:t>
      </w:r>
    </w:p>
    <w:p w:rsidR="00AA4F4D" w:rsidRPr="00AA4F4D" w:rsidRDefault="00AA4F4D" w:rsidP="00AA4F4D">
      <w:pPr>
        <w:spacing w:line="360" w:lineRule="auto"/>
        <w:jc w:val="center"/>
      </w:pPr>
    </w:p>
    <w:p w:rsidR="00AA4F4D" w:rsidRPr="00AA4F4D" w:rsidRDefault="00AA4F4D" w:rsidP="00AA4F4D">
      <w:pPr>
        <w:tabs>
          <w:tab w:val="left" w:pos="7230"/>
          <w:tab w:val="left" w:pos="7513"/>
          <w:tab w:val="left" w:pos="7938"/>
          <w:tab w:val="left" w:pos="8080"/>
        </w:tabs>
        <w:autoSpaceDE w:val="0"/>
        <w:autoSpaceDN w:val="0"/>
        <w:adjustRightInd w:val="0"/>
        <w:spacing w:line="360" w:lineRule="auto"/>
        <w:jc w:val="center"/>
      </w:pPr>
      <w:r w:rsidRPr="00AA4F4D">
        <w:rPr>
          <w:position w:val="-30"/>
        </w:rPr>
        <w:object w:dxaOrig="3060" w:dyaOrig="780">
          <v:shape id="_x0000_i1028" type="#_x0000_t75" style="width:169.5pt;height:47.25pt" o:ole="" fillcolor="window">
            <v:imagedata r:id="rId10" o:title=""/>
          </v:shape>
          <o:OLEObject Type="Embed" ProgID="Equation.3" ShapeID="_x0000_i1028" DrawAspect="Content" ObjectID="_1264927263" r:id="rId11"/>
        </w:object>
      </w:r>
      <w:r w:rsidRPr="00AA4F4D">
        <w:t xml:space="preserve">                                    </w:t>
      </w:r>
      <w:r w:rsidRPr="00AA4F4D">
        <w:rPr>
          <w:b/>
        </w:rPr>
        <w:t>(8)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center"/>
      </w:pPr>
    </w:p>
    <w:p w:rsidR="00AA4F4D" w:rsidRPr="00AA4F4D" w:rsidRDefault="00AA4F4D" w:rsidP="00AA4F4D">
      <w:pPr>
        <w:spacing w:line="360" w:lineRule="auto"/>
      </w:pPr>
      <w:r w:rsidRPr="00AA4F4D">
        <w:t xml:space="preserve">2. </w:t>
      </w:r>
      <w:r w:rsidRPr="00AA4F4D">
        <w:rPr>
          <w:i/>
        </w:rPr>
        <w:t>А   &lt;&lt; λ</w:t>
      </w:r>
      <w:r w:rsidRPr="00AA4F4D">
        <w:t xml:space="preserve">  и</w:t>
      </w:r>
    </w:p>
    <w:p w:rsidR="00AA4F4D" w:rsidRPr="00AA4F4D" w:rsidRDefault="00AA4F4D" w:rsidP="00AA4F4D">
      <w:pPr>
        <w:spacing w:line="360" w:lineRule="auto"/>
        <w:jc w:val="center"/>
      </w:pPr>
    </w:p>
    <w:p w:rsidR="00AA4F4D" w:rsidRPr="00AA4F4D" w:rsidRDefault="00AA4F4D" w:rsidP="00AA4F4D">
      <w:pPr>
        <w:tabs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A4F4D">
        <w:rPr>
          <w:position w:val="-30"/>
        </w:rPr>
        <w:object w:dxaOrig="2580" w:dyaOrig="760">
          <v:shape id="_x0000_i1029" type="#_x0000_t75" style="width:147pt;height:45.75pt" o:ole="" fillcolor="window">
            <v:imagedata r:id="rId12" o:title=""/>
          </v:shape>
          <o:OLEObject Type="Embed" ProgID="Equation.3" ShapeID="_x0000_i1029" DrawAspect="Content" ObjectID="_1264927264" r:id="rId13"/>
        </w:object>
      </w:r>
      <w:r w:rsidRPr="00AA4F4D">
        <w:t xml:space="preserve">                                           </w:t>
      </w:r>
      <w:r w:rsidRPr="00AA4F4D">
        <w:rPr>
          <w:b/>
        </w:rPr>
        <w:t>(9)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   Коэффициенты диффузии в соотношениях </w:t>
      </w:r>
      <w:r w:rsidRPr="00AA4F4D">
        <w:rPr>
          <w:b/>
        </w:rPr>
        <w:t>(8)</w:t>
      </w:r>
      <w:r w:rsidRPr="00AA4F4D">
        <w:t xml:space="preserve"> и </w:t>
      </w:r>
      <w:r w:rsidRPr="00AA4F4D">
        <w:rPr>
          <w:b/>
        </w:rPr>
        <w:t>(9)</w:t>
      </w:r>
      <w:r w:rsidRPr="00AA4F4D">
        <w:t xml:space="preserve"> являются функциями температуры: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 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center"/>
        <w:rPr>
          <w:i/>
          <w:lang w:val="en-US"/>
        </w:rPr>
      </w:pPr>
      <w:r w:rsidRPr="00AA4F4D">
        <w:rPr>
          <w:i/>
          <w:lang w:val="en-US"/>
        </w:rPr>
        <w:t>D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  <w:lang w:val="en-US"/>
        </w:rPr>
        <w:t xml:space="preserve"> = D</w:t>
      </w:r>
      <w:r w:rsidRPr="00AA4F4D">
        <w:rPr>
          <w:i/>
          <w:vertAlign w:val="subscript"/>
          <w:lang w:val="en-US"/>
        </w:rPr>
        <w:t>L0</w:t>
      </w:r>
      <w:r w:rsidRPr="00AA4F4D">
        <w:rPr>
          <w:i/>
          <w:lang w:val="en-US"/>
        </w:rPr>
        <w:t xml:space="preserve"> </w:t>
      </w:r>
      <w:proofErr w:type="gramStart"/>
      <w:r w:rsidRPr="00AA4F4D">
        <w:rPr>
          <w:i/>
          <w:lang w:val="en-US"/>
        </w:rPr>
        <w:t>Exp(</w:t>
      </w:r>
      <w:proofErr w:type="gramEnd"/>
      <w:r w:rsidRPr="00AA4F4D">
        <w:rPr>
          <w:i/>
          <w:lang w:val="en-US"/>
        </w:rPr>
        <w:t>-Q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  <w:lang w:val="en-US"/>
        </w:rPr>
        <w:t xml:space="preserve"> /T)                                                   </w:t>
      </w:r>
      <w:r w:rsidRPr="00AA4F4D">
        <w:rPr>
          <w:b/>
          <w:lang w:val="en-US"/>
        </w:rPr>
        <w:t>(10)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  <w:rPr>
          <w:i/>
          <w:lang w:val="en-US"/>
        </w:rPr>
      </w:pPr>
    </w:p>
    <w:p w:rsidR="00AA4F4D" w:rsidRPr="00AA4F4D" w:rsidRDefault="00AA4F4D" w:rsidP="00AA4F4D">
      <w:pPr>
        <w:tabs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proofErr w:type="spellStart"/>
      <w:r w:rsidRPr="00AA4F4D">
        <w:rPr>
          <w:i/>
          <w:lang w:val="en-US"/>
        </w:rPr>
        <w:t>D</w:t>
      </w:r>
      <w:r w:rsidRPr="00AA4F4D">
        <w:rPr>
          <w:i/>
          <w:vertAlign w:val="subscript"/>
          <w:lang w:val="en-US"/>
        </w:rPr>
        <w:t>gb</w:t>
      </w:r>
      <w:proofErr w:type="spellEnd"/>
      <w:r w:rsidRPr="00AA4F4D">
        <w:rPr>
          <w:i/>
          <w:lang w:val="en-US"/>
        </w:rPr>
        <w:t xml:space="preserve"> = D</w:t>
      </w:r>
      <w:r w:rsidRPr="00AA4F4D">
        <w:rPr>
          <w:i/>
          <w:vertAlign w:val="subscript"/>
          <w:lang w:val="en-US"/>
        </w:rPr>
        <w:t>gb0</w:t>
      </w:r>
      <w:r w:rsidRPr="00AA4F4D">
        <w:rPr>
          <w:i/>
          <w:lang w:val="en-US"/>
        </w:rPr>
        <w:t xml:space="preserve"> </w:t>
      </w:r>
      <w:proofErr w:type="gramStart"/>
      <w:r w:rsidRPr="00AA4F4D">
        <w:rPr>
          <w:i/>
          <w:lang w:val="en-US"/>
        </w:rPr>
        <w:t>Exp(</w:t>
      </w:r>
      <w:proofErr w:type="gramEnd"/>
      <w:r w:rsidRPr="00AA4F4D">
        <w:rPr>
          <w:i/>
          <w:lang w:val="en-US"/>
        </w:rPr>
        <w:t>-</w:t>
      </w:r>
      <w:proofErr w:type="spellStart"/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gb</w:t>
      </w:r>
      <w:proofErr w:type="spellEnd"/>
      <w:r w:rsidRPr="00AA4F4D">
        <w:rPr>
          <w:i/>
          <w:lang w:val="en-US"/>
        </w:rPr>
        <w:t xml:space="preserve"> /T)                                               </w:t>
      </w:r>
      <w:r w:rsidRPr="00AA4F4D">
        <w:rPr>
          <w:b/>
          <w:lang w:val="en-US"/>
        </w:rPr>
        <w:t>(11)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Соотношения между эмпирически определенными энергиями активациями в уравнениях </w:t>
      </w:r>
      <w:r w:rsidRPr="00AA4F4D">
        <w:rPr>
          <w:b/>
        </w:rPr>
        <w:t>(3)</w:t>
      </w:r>
      <w:r w:rsidRPr="00AA4F4D">
        <w:t xml:space="preserve"> и </w:t>
      </w:r>
      <w:r w:rsidRPr="00AA4F4D">
        <w:rPr>
          <w:b/>
        </w:rPr>
        <w:t>(4)</w:t>
      </w:r>
      <w:r w:rsidRPr="00AA4F4D">
        <w:t xml:space="preserve"> предыдущей главы и энергиями активации в соотношениях </w:t>
      </w:r>
      <w:r w:rsidRPr="00AA4F4D">
        <w:rPr>
          <w:b/>
        </w:rPr>
        <w:t>(8)</w:t>
      </w:r>
      <w:r w:rsidRPr="00AA4F4D">
        <w:t xml:space="preserve"> и </w:t>
      </w:r>
      <w:r w:rsidRPr="00AA4F4D">
        <w:rPr>
          <w:b/>
        </w:rPr>
        <w:t>(9)</w:t>
      </w:r>
      <w:r w:rsidRPr="00AA4F4D">
        <w:t xml:space="preserve"> определяются следующими соотношениями:</w:t>
      </w:r>
    </w:p>
    <w:p w:rsidR="00AA4F4D" w:rsidRPr="00AA4F4D" w:rsidRDefault="00AA4F4D" w:rsidP="00AA4F4D">
      <w:pPr>
        <w:tabs>
          <w:tab w:val="left" w:pos="7513"/>
          <w:tab w:val="left" w:pos="7938"/>
        </w:tabs>
        <w:autoSpaceDE w:val="0"/>
        <w:autoSpaceDN w:val="0"/>
        <w:adjustRightInd w:val="0"/>
        <w:spacing w:line="360" w:lineRule="auto"/>
        <w:jc w:val="center"/>
      </w:pPr>
      <w:r w:rsidRPr="00AA4F4D">
        <w:rPr>
          <w:i/>
          <w:lang w:val="en-US"/>
        </w:rPr>
        <w:t>Q</w:t>
      </w:r>
      <w:r w:rsidRPr="00AA4F4D">
        <w:rPr>
          <w:i/>
          <w:vertAlign w:val="subscript"/>
        </w:rPr>
        <w:t>Э</w:t>
      </w:r>
      <w:r w:rsidRPr="00AA4F4D">
        <w:rPr>
          <w:i/>
        </w:rPr>
        <w:t xml:space="preserve"> =0</w:t>
      </w:r>
      <w:proofErr w:type="gramStart"/>
      <w:r w:rsidRPr="00AA4F4D">
        <w:rPr>
          <w:i/>
        </w:rPr>
        <w:t>,5</w:t>
      </w:r>
      <w:proofErr w:type="gramEnd"/>
      <w:r w:rsidRPr="00AA4F4D">
        <w:rPr>
          <w:i/>
        </w:rPr>
        <w:t xml:space="preserve"> </w:t>
      </w:r>
      <w:proofErr w:type="spellStart"/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gb</w:t>
      </w:r>
      <w:proofErr w:type="spellEnd"/>
      <w:r w:rsidRPr="00AA4F4D">
        <w:rPr>
          <w:i/>
        </w:rPr>
        <w:t xml:space="preserve"> + 0,25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</w:rPr>
        <w:t xml:space="preserve">                                                </w:t>
      </w:r>
      <w:r w:rsidRPr="00AA4F4D">
        <w:rPr>
          <w:b/>
        </w:rPr>
        <w:t>(12)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t xml:space="preserve">для уравнения </w:t>
      </w:r>
      <w:r w:rsidRPr="00AA4F4D">
        <w:rPr>
          <w:b/>
        </w:rPr>
        <w:t>(8)</w:t>
      </w:r>
      <w:r w:rsidRPr="00AA4F4D">
        <w:t xml:space="preserve">  и 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</w:p>
    <w:p w:rsidR="00AA4F4D" w:rsidRPr="00AA4F4D" w:rsidRDefault="00AA4F4D" w:rsidP="00AA4F4D">
      <w:pPr>
        <w:tabs>
          <w:tab w:val="left" w:pos="7513"/>
          <w:tab w:val="left" w:pos="7655"/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  <w:r w:rsidRPr="00AA4F4D">
        <w:rPr>
          <w:i/>
          <w:lang w:val="en-US"/>
        </w:rPr>
        <w:t>Q</w:t>
      </w:r>
      <w:r w:rsidRPr="00AA4F4D">
        <w:rPr>
          <w:i/>
          <w:vertAlign w:val="subscript"/>
        </w:rPr>
        <w:t>Э</w:t>
      </w:r>
      <w:r w:rsidRPr="00AA4F4D">
        <w:rPr>
          <w:i/>
        </w:rPr>
        <w:t xml:space="preserve"> =0</w:t>
      </w:r>
      <w:proofErr w:type="gramStart"/>
      <w:r w:rsidRPr="00AA4F4D">
        <w:rPr>
          <w:i/>
        </w:rPr>
        <w:t>,5</w:t>
      </w:r>
      <w:proofErr w:type="gramEnd"/>
      <w:r w:rsidRPr="00AA4F4D">
        <w:rPr>
          <w:i/>
        </w:rPr>
        <w:t xml:space="preserve"> </w:t>
      </w:r>
      <w:proofErr w:type="spellStart"/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gb</w:t>
      </w:r>
      <w:proofErr w:type="spellEnd"/>
      <w:r w:rsidRPr="00AA4F4D">
        <w:rPr>
          <w:i/>
        </w:rPr>
        <w:t xml:space="preserve"> + 0,5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</w:rPr>
        <w:t xml:space="preserve">                                                  </w:t>
      </w:r>
      <w:r w:rsidRPr="00AA4F4D">
        <w:rPr>
          <w:b/>
        </w:rPr>
        <w:t>(13)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t xml:space="preserve">для уравнения </w:t>
      </w:r>
      <w:r w:rsidRPr="00AA4F4D">
        <w:rPr>
          <w:b/>
        </w:rPr>
        <w:t>(9).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t xml:space="preserve">   Важным фактом, вытекающим из анализа соотношений </w:t>
      </w:r>
      <w:r w:rsidRPr="00AA4F4D">
        <w:rPr>
          <w:b/>
        </w:rPr>
        <w:t>(8)</w:t>
      </w:r>
      <w:r w:rsidRPr="00AA4F4D">
        <w:t xml:space="preserve"> и </w:t>
      </w:r>
      <w:r w:rsidRPr="00AA4F4D">
        <w:rPr>
          <w:b/>
        </w:rPr>
        <w:t>(9)</w:t>
      </w:r>
      <w:r w:rsidRPr="00AA4F4D">
        <w:t xml:space="preserve">, является зависимость выхода от постоянной распада </w:t>
      </w:r>
      <w:r w:rsidRPr="00AA4F4D">
        <w:rPr>
          <w:i/>
        </w:rPr>
        <w:t>λ</w:t>
      </w:r>
      <w:proofErr w:type="gramStart"/>
      <w:r w:rsidRPr="00AA4F4D">
        <w:t xml:space="preserve"> .</w:t>
      </w:r>
      <w:proofErr w:type="gramEnd"/>
      <w:r w:rsidRPr="00AA4F4D">
        <w:t xml:space="preserve"> 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t xml:space="preserve">   Эта зависимость для уравнения </w:t>
      </w:r>
      <w:r w:rsidRPr="00AA4F4D">
        <w:rPr>
          <w:b/>
        </w:rPr>
        <w:t>(8)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</w:p>
    <w:p w:rsidR="00AA4F4D" w:rsidRPr="00AA4F4D" w:rsidRDefault="00AA4F4D" w:rsidP="00AA4F4D">
      <w:pPr>
        <w:tabs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  <w:proofErr w:type="spellStart"/>
      <w:r w:rsidRPr="00AA4F4D">
        <w:rPr>
          <w:i/>
          <w:lang w:val="en-US"/>
        </w:rPr>
        <w:t>F</w:t>
      </w:r>
      <w:r w:rsidRPr="00AA4F4D">
        <w:rPr>
          <w:i/>
          <w:vertAlign w:val="subscript"/>
          <w:lang w:val="en-US"/>
        </w:rPr>
        <w:t>gb</w:t>
      </w:r>
      <w:proofErr w:type="spellEnd"/>
      <w:r w:rsidRPr="00AA4F4D">
        <w:rPr>
          <w:i/>
        </w:rPr>
        <w:t xml:space="preserve"> ~ </w:t>
      </w:r>
      <w:r w:rsidRPr="00AA4F4D">
        <w:rPr>
          <w:i/>
          <w:lang w:val="en-US"/>
        </w:rPr>
        <w:t>λ</w:t>
      </w:r>
      <w:r w:rsidRPr="00AA4F4D">
        <w:rPr>
          <w:i/>
        </w:rPr>
        <w:t xml:space="preserve"> </w:t>
      </w:r>
      <w:r w:rsidRPr="00AA4F4D">
        <w:rPr>
          <w:i/>
          <w:vertAlign w:val="superscript"/>
        </w:rPr>
        <w:t>(-0.75)</w:t>
      </w:r>
      <w:r w:rsidRPr="00AA4F4D">
        <w:rPr>
          <w:i/>
        </w:rPr>
        <w:t xml:space="preserve">                                                                  </w:t>
      </w:r>
      <w:r w:rsidRPr="00AA4F4D">
        <w:rPr>
          <w:b/>
        </w:rPr>
        <w:t>(14)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t xml:space="preserve">и для уравнения </w:t>
      </w:r>
      <w:r w:rsidRPr="00AA4F4D">
        <w:rPr>
          <w:b/>
        </w:rPr>
        <w:t>(9)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</w:p>
    <w:p w:rsidR="00AA4F4D" w:rsidRPr="00AA4F4D" w:rsidRDefault="00AA4F4D" w:rsidP="00AA4F4D">
      <w:pPr>
        <w:tabs>
          <w:tab w:val="left" w:pos="7513"/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  <w:proofErr w:type="spellStart"/>
      <w:r w:rsidRPr="00AA4F4D">
        <w:rPr>
          <w:i/>
          <w:lang w:val="en-US"/>
        </w:rPr>
        <w:t>F</w:t>
      </w:r>
      <w:r w:rsidRPr="00AA4F4D">
        <w:rPr>
          <w:i/>
          <w:vertAlign w:val="subscript"/>
          <w:lang w:val="en-US"/>
        </w:rPr>
        <w:t>gb</w:t>
      </w:r>
      <w:proofErr w:type="spellEnd"/>
      <w:r w:rsidRPr="00AA4F4D">
        <w:rPr>
          <w:i/>
        </w:rPr>
        <w:t xml:space="preserve"> ~ </w:t>
      </w:r>
      <w:r w:rsidRPr="00AA4F4D">
        <w:rPr>
          <w:i/>
          <w:lang w:val="en-US"/>
        </w:rPr>
        <w:t>λ</w:t>
      </w:r>
      <w:r w:rsidRPr="00AA4F4D">
        <w:rPr>
          <w:i/>
        </w:rPr>
        <w:t xml:space="preserve"> </w:t>
      </w:r>
      <w:r w:rsidRPr="00AA4F4D">
        <w:rPr>
          <w:i/>
          <w:vertAlign w:val="superscript"/>
        </w:rPr>
        <w:t>(-1.00)</w:t>
      </w:r>
      <w:r w:rsidRPr="00AA4F4D">
        <w:rPr>
          <w:i/>
        </w:rPr>
        <w:t xml:space="preserve">                                                                  </w:t>
      </w:r>
      <w:r w:rsidRPr="00AA4F4D">
        <w:rPr>
          <w:b/>
        </w:rPr>
        <w:t>(15)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</w:p>
    <w:p w:rsidR="00AA4F4D" w:rsidRPr="00AA4F4D" w:rsidRDefault="00AA4F4D" w:rsidP="00AA4F4D">
      <w:pPr>
        <w:tabs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A4F4D">
        <w:t xml:space="preserve">   Обратим внимание на соотношения </w:t>
      </w:r>
      <w:r w:rsidRPr="00AA4F4D">
        <w:rPr>
          <w:b/>
        </w:rPr>
        <w:t>(3)</w:t>
      </w:r>
      <w:r w:rsidRPr="00AA4F4D">
        <w:t xml:space="preserve"> и </w:t>
      </w:r>
      <w:r w:rsidRPr="00AA4F4D">
        <w:rPr>
          <w:b/>
        </w:rPr>
        <w:t>(4)</w:t>
      </w:r>
      <w:r w:rsidRPr="00AA4F4D">
        <w:t xml:space="preserve">. Зависимости от постоянной распада в этих эмпирических  соотношениях отличаются от полученных в результате рассмотрения аналитических решений </w:t>
      </w:r>
      <w:r w:rsidRPr="00AA4F4D">
        <w:rPr>
          <w:b/>
        </w:rPr>
        <w:t>(8)</w:t>
      </w:r>
      <w:r w:rsidRPr="00AA4F4D">
        <w:t xml:space="preserve"> и </w:t>
      </w:r>
      <w:r w:rsidRPr="00AA4F4D">
        <w:rPr>
          <w:b/>
        </w:rPr>
        <w:t>(9)</w:t>
      </w:r>
      <w:r w:rsidRPr="00AA4F4D">
        <w:t xml:space="preserve"> на 5% для образцов </w:t>
      </w:r>
      <w:r w:rsidRPr="00AA4F4D">
        <w:rPr>
          <w:b/>
          <w:lang w:val="en-US"/>
        </w:rPr>
        <w:t>f</w:t>
      </w:r>
      <w:r w:rsidRPr="00AA4F4D">
        <w:t xml:space="preserve"> и на 2% для образцов </w:t>
      </w:r>
      <w:proofErr w:type="gramStart"/>
      <w:r w:rsidRPr="00AA4F4D">
        <w:t>с</w:t>
      </w:r>
      <w:proofErr w:type="gramEnd"/>
      <w:r w:rsidRPr="00AA4F4D">
        <w:t xml:space="preserve"> соответственно. Это различие лежит в пределах  погрешности эксперимента, поэтому примем за основу возможность проведения дальнейшего анализа на основе соотношений </w:t>
      </w:r>
      <w:r w:rsidRPr="00AA4F4D">
        <w:rPr>
          <w:b/>
        </w:rPr>
        <w:t>(3)</w:t>
      </w:r>
      <w:r w:rsidRPr="00AA4F4D">
        <w:t xml:space="preserve"> для образцов </w:t>
      </w:r>
      <w:r w:rsidRPr="00AA4F4D">
        <w:rPr>
          <w:b/>
          <w:lang w:val="en-US"/>
        </w:rPr>
        <w:t>f</w:t>
      </w:r>
      <w:r w:rsidRPr="00AA4F4D">
        <w:t xml:space="preserve"> и </w:t>
      </w:r>
      <w:r w:rsidRPr="00AA4F4D">
        <w:rPr>
          <w:b/>
        </w:rPr>
        <w:t>(4)</w:t>
      </w:r>
      <w:r w:rsidRPr="00AA4F4D">
        <w:t xml:space="preserve"> для образцов </w:t>
      </w:r>
      <w:proofErr w:type="gramStart"/>
      <w:r w:rsidRPr="00AA4F4D">
        <w:rPr>
          <w:b/>
        </w:rPr>
        <w:t>с</w:t>
      </w:r>
      <w:proofErr w:type="gramEnd"/>
      <w:r w:rsidRPr="00AA4F4D">
        <w:rPr>
          <w:b/>
        </w:rPr>
        <w:t>.</w:t>
      </w:r>
    </w:p>
    <w:p w:rsidR="00AA4F4D" w:rsidRPr="006D79CD" w:rsidRDefault="00AA4F4D" w:rsidP="006D79CD">
      <w:pPr>
        <w:pStyle w:val="a3"/>
      </w:pPr>
      <w:r w:rsidRPr="006D79CD">
        <w:t>4. Методика восстановления параметров диффузионного переноса по экспериментальным данным выхода газов - продуктов деления.</w:t>
      </w:r>
    </w:p>
    <w:p w:rsidR="00AA4F4D" w:rsidRPr="006D79CD" w:rsidRDefault="00AA4F4D" w:rsidP="006D79CD">
      <w:pPr>
        <w:pStyle w:val="a3"/>
        <w:rPr>
          <w:u w:val="single"/>
        </w:rPr>
      </w:pPr>
      <w:r w:rsidRPr="006D79CD">
        <w:rPr>
          <w:u w:val="single"/>
        </w:rPr>
        <w:t xml:space="preserve">  </w:t>
      </w:r>
    </w:p>
    <w:p w:rsidR="00AA4F4D" w:rsidRPr="006D79CD" w:rsidRDefault="00AA4F4D" w:rsidP="006D79CD">
      <w:pPr>
        <w:pStyle w:val="a3"/>
      </w:pPr>
      <w:r w:rsidRPr="006D79CD">
        <w:t>4. 1. Методика обработки экспериментальных данных.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>Аналитические соотношения для определения выхода газов продуктов деления, как функция от коэффициентов диффузии обладает значительной неопределенностью, что приводит к необходимости формулировки дополнительных гипотез о связях между параметрами переноса.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>Установим общие правила обработки экспериментальных данных для решения основной задачи дипломного проекта: восстановления параметров переноса на основе двухстадийной диффузионной модели.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t xml:space="preserve">   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   Эти правила [</w:t>
      </w:r>
      <w:r w:rsidR="00E37D90">
        <w:t>34</w:t>
      </w:r>
      <w:r w:rsidRPr="00AA4F4D">
        <w:t>] и [</w:t>
      </w:r>
      <w:r w:rsidR="00E37D90">
        <w:t>31</w:t>
      </w:r>
      <w:r w:rsidRPr="00AA4F4D">
        <w:t>] сводятся к следующему: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- анализ производится на основе программы </w:t>
      </w:r>
      <w:proofErr w:type="spellStart"/>
      <w:r w:rsidRPr="00AA4F4D">
        <w:rPr>
          <w:b/>
          <w:lang w:val="en-US"/>
        </w:rPr>
        <w:t>Statistica</w:t>
      </w:r>
      <w:proofErr w:type="spellEnd"/>
      <w:r w:rsidRPr="00AA4F4D">
        <w:rPr>
          <w:b/>
        </w:rPr>
        <w:t xml:space="preserve"> 6</w:t>
      </w:r>
      <w:r w:rsidRPr="00AA4F4D">
        <w:t xml:space="preserve"> с использованием её линейной и нелинейной подпрограмм.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- зависимость от </w:t>
      </w:r>
      <w:proofErr w:type="gramStart"/>
      <w:r w:rsidRPr="00AA4F4D">
        <w:t>постоянной</w:t>
      </w:r>
      <w:proofErr w:type="gramEnd"/>
      <w:r w:rsidRPr="00AA4F4D">
        <w:t xml:space="preserve"> распада определяется соотношениями </w:t>
      </w:r>
      <w:r w:rsidRPr="00AA4F4D">
        <w:rPr>
          <w:b/>
        </w:rPr>
        <w:t>(8)</w:t>
      </w:r>
      <w:r w:rsidRPr="00AA4F4D">
        <w:t xml:space="preserve"> для образца </w:t>
      </w:r>
      <w:r w:rsidRPr="00AA4F4D">
        <w:rPr>
          <w:b/>
          <w:lang w:val="en-US"/>
        </w:rPr>
        <w:t>f</w:t>
      </w:r>
      <w:r w:rsidRPr="00AA4F4D">
        <w:t xml:space="preserve"> и </w:t>
      </w:r>
      <w:r w:rsidRPr="00AA4F4D">
        <w:rPr>
          <w:b/>
        </w:rPr>
        <w:t>(9)</w:t>
      </w:r>
      <w:r w:rsidRPr="00AA4F4D">
        <w:t xml:space="preserve"> для образца </w:t>
      </w:r>
      <w:r w:rsidRPr="00AA4F4D">
        <w:rPr>
          <w:b/>
        </w:rPr>
        <w:t>с</w:t>
      </w:r>
      <w:r w:rsidRPr="00AA4F4D">
        <w:t>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- коэффициенты диффузии являются функциями температуры в соответствии с соотношениями </w:t>
      </w:r>
      <w:r w:rsidRPr="00AA4F4D">
        <w:rPr>
          <w:b/>
        </w:rPr>
        <w:t>(10)</w:t>
      </w:r>
      <w:r w:rsidRPr="00AA4F4D">
        <w:t xml:space="preserve"> и </w:t>
      </w:r>
      <w:r w:rsidRPr="00AA4F4D">
        <w:rPr>
          <w:b/>
        </w:rPr>
        <w:t>(11)</w:t>
      </w:r>
      <w:r w:rsidRPr="00AA4F4D">
        <w:t>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- соотношения </w:t>
      </w:r>
      <w:r w:rsidRPr="00AA4F4D">
        <w:rPr>
          <w:b/>
        </w:rPr>
        <w:t>(12)</w:t>
      </w:r>
      <w:r w:rsidRPr="00AA4F4D">
        <w:t xml:space="preserve"> и </w:t>
      </w:r>
      <w:r w:rsidRPr="00AA4F4D">
        <w:rPr>
          <w:b/>
        </w:rPr>
        <w:t xml:space="preserve">(13) </w:t>
      </w:r>
      <w:r w:rsidRPr="00AA4F4D">
        <w:t>между энергиями активации являются желательными.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>- энергии активации зернограничной диффузии меньше энергий активации объёмной для данного типа образцов и их отношения могут составлять величину от 0,2 до 0,8.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lastRenderedPageBreak/>
        <w:t xml:space="preserve">- близкие значения энергий активации объёмной диффузии рассматриваются как предпочтительные  для образцов </w:t>
      </w:r>
      <w:proofErr w:type="gramStart"/>
      <w:r w:rsidRPr="00AA4F4D">
        <w:rPr>
          <w:b/>
        </w:rPr>
        <w:t>с</w:t>
      </w:r>
      <w:proofErr w:type="gramEnd"/>
      <w:r w:rsidRPr="00AA4F4D">
        <w:t xml:space="preserve"> и </w:t>
      </w:r>
      <w:r w:rsidRPr="00AA4F4D">
        <w:rPr>
          <w:b/>
          <w:lang w:val="en-US"/>
        </w:rPr>
        <w:t>f</w:t>
      </w:r>
      <w:r w:rsidRPr="00AA4F4D">
        <w:t>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- отношение  </w:t>
      </w:r>
      <w:proofErr w:type="spellStart"/>
      <w:r w:rsidRPr="00AA4F4D">
        <w:t>зернограничных</w:t>
      </w:r>
      <w:proofErr w:type="spellEnd"/>
      <w:r w:rsidRPr="00AA4F4D">
        <w:t xml:space="preserve"> и объёмных коэффициентов диффузии должно </w:t>
      </w:r>
      <w:proofErr w:type="gramStart"/>
      <w:r w:rsidRPr="00AA4F4D">
        <w:t>находится</w:t>
      </w:r>
      <w:proofErr w:type="gramEnd"/>
      <w:r w:rsidRPr="00AA4F4D">
        <w:t xml:space="preserve"> в пределах 10</w:t>
      </w:r>
      <w:r w:rsidRPr="00AA4F4D">
        <w:rPr>
          <w:vertAlign w:val="superscript"/>
        </w:rPr>
        <w:t>3</w:t>
      </w:r>
      <w:r w:rsidRPr="00AA4F4D">
        <w:t>- 10</w:t>
      </w:r>
      <w:r w:rsidRPr="00AA4F4D">
        <w:rPr>
          <w:vertAlign w:val="superscript"/>
        </w:rPr>
        <w:t>6</w:t>
      </w:r>
      <w:r w:rsidRPr="00AA4F4D">
        <w:t>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t xml:space="preserve"> </w:t>
      </w:r>
    </w:p>
    <w:p w:rsidR="00AA4F4D" w:rsidRPr="00AA4F4D" w:rsidRDefault="00AA4F4D" w:rsidP="00AA4F4D">
      <w:pPr>
        <w:tabs>
          <w:tab w:val="left" w:pos="7938"/>
          <w:tab w:val="left" w:pos="808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A4F4D">
        <w:rPr>
          <w:b/>
        </w:rPr>
        <w:t xml:space="preserve"> Энергии активации объёмной и зернограничной диффузии.</w:t>
      </w:r>
    </w:p>
    <w:p w:rsidR="00AA4F4D" w:rsidRPr="00AA4F4D" w:rsidRDefault="00AA4F4D" w:rsidP="00AA4F4D">
      <w:pPr>
        <w:tabs>
          <w:tab w:val="left" w:pos="7938"/>
          <w:tab w:val="left" w:pos="808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A4F4D" w:rsidRPr="00AA4F4D" w:rsidRDefault="00AA4F4D" w:rsidP="00AA4F4D">
      <w:pPr>
        <w:tabs>
          <w:tab w:val="left" w:pos="7938"/>
          <w:tab w:val="left" w:pos="808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A4F4D">
        <w:t>Рассмотрим связи между энергиями активации.</w:t>
      </w:r>
    </w:p>
    <w:p w:rsidR="00AA4F4D" w:rsidRPr="00AA4F4D" w:rsidRDefault="00AA4F4D" w:rsidP="00AA4F4D">
      <w:pPr>
        <w:tabs>
          <w:tab w:val="left" w:pos="7938"/>
          <w:tab w:val="left" w:pos="808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A4F4D">
        <w:t xml:space="preserve">Уравнения </w:t>
      </w:r>
      <w:r w:rsidRPr="00AA4F4D">
        <w:rPr>
          <w:b/>
        </w:rPr>
        <w:t>(12)</w:t>
      </w:r>
      <w:r w:rsidRPr="00AA4F4D">
        <w:t xml:space="preserve"> для образца </w:t>
      </w:r>
      <w:r w:rsidRPr="00AA4F4D">
        <w:rPr>
          <w:b/>
          <w:lang w:val="en-US"/>
        </w:rPr>
        <w:t>f</w:t>
      </w:r>
      <w:r w:rsidRPr="00AA4F4D">
        <w:rPr>
          <w:b/>
        </w:rPr>
        <w:t xml:space="preserve"> </w:t>
      </w:r>
      <w:r w:rsidRPr="00AA4F4D">
        <w:t xml:space="preserve">и уравнение </w:t>
      </w:r>
      <w:r w:rsidRPr="00AA4F4D">
        <w:rPr>
          <w:b/>
        </w:rPr>
        <w:t>(13)</w:t>
      </w:r>
      <w:r w:rsidRPr="00AA4F4D">
        <w:t xml:space="preserve"> для образца </w:t>
      </w:r>
      <w:proofErr w:type="gramStart"/>
      <w:r w:rsidRPr="00AA4F4D">
        <w:rPr>
          <w:b/>
        </w:rPr>
        <w:t>с</w:t>
      </w:r>
      <w:proofErr w:type="gramEnd"/>
      <w:r w:rsidRPr="00AA4F4D">
        <w:t xml:space="preserve"> </w:t>
      </w:r>
      <w:proofErr w:type="gramStart"/>
      <w:r w:rsidRPr="00AA4F4D">
        <w:t>представляют</w:t>
      </w:r>
      <w:proofErr w:type="gramEnd"/>
      <w:r w:rsidRPr="00AA4F4D">
        <w:t xml:space="preserve"> собой систему: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</w:p>
    <w:p w:rsidR="00AA4F4D" w:rsidRPr="00AA4F4D" w:rsidRDefault="00AA4F4D" w:rsidP="00AA4F4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</w:pPr>
      <w:r w:rsidRPr="00AA4F4D">
        <w:rPr>
          <w:i/>
          <w:lang w:val="en-US"/>
        </w:rPr>
        <w:t>Q</w:t>
      </w:r>
      <w:r w:rsidRPr="00AA4F4D">
        <w:rPr>
          <w:i/>
          <w:vertAlign w:val="subscript"/>
        </w:rPr>
        <w:t>Эф</w:t>
      </w:r>
      <w:r w:rsidRPr="00AA4F4D">
        <w:rPr>
          <w:i/>
        </w:rPr>
        <w:t xml:space="preserve"> =0</w:t>
      </w:r>
      <w:proofErr w:type="gramStart"/>
      <w:r w:rsidRPr="00AA4F4D">
        <w:rPr>
          <w:i/>
        </w:rPr>
        <w:t>,5</w:t>
      </w:r>
      <w:proofErr w:type="gramEnd"/>
      <w:r w:rsidRPr="00AA4F4D">
        <w:rPr>
          <w:i/>
        </w:rPr>
        <w:t xml:space="preserve"> </w:t>
      </w:r>
      <w:proofErr w:type="spellStart"/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gb</w:t>
      </w:r>
      <w:r w:rsidRPr="00AA4F4D">
        <w:rPr>
          <w:i/>
          <w:vertAlign w:val="subscript"/>
        </w:rPr>
        <w:t>ф</w:t>
      </w:r>
      <w:proofErr w:type="spellEnd"/>
      <w:r w:rsidRPr="00AA4F4D">
        <w:rPr>
          <w:i/>
        </w:rPr>
        <w:t xml:space="preserve"> + 0,25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proofErr w:type="spellStart"/>
      <w:r w:rsidRPr="00AA4F4D">
        <w:rPr>
          <w:i/>
          <w:vertAlign w:val="subscript"/>
        </w:rPr>
        <w:t>ф</w:t>
      </w:r>
      <w:proofErr w:type="spellEnd"/>
      <w:r w:rsidRPr="00AA4F4D">
        <w:rPr>
          <w:i/>
        </w:rPr>
        <w:t xml:space="preserve">                                           </w:t>
      </w:r>
      <w:r w:rsidRPr="00AA4F4D">
        <w:rPr>
          <w:b/>
        </w:rPr>
        <w:t>(16)</w:t>
      </w:r>
    </w:p>
    <w:p w:rsidR="00AA4F4D" w:rsidRPr="00AA4F4D" w:rsidRDefault="00AA4F4D" w:rsidP="00AA4F4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center"/>
      </w:pPr>
    </w:p>
    <w:p w:rsidR="00AA4F4D" w:rsidRPr="00AA4F4D" w:rsidRDefault="00AA4F4D" w:rsidP="00AA4F4D">
      <w:pPr>
        <w:tabs>
          <w:tab w:val="left" w:pos="7371"/>
          <w:tab w:val="left" w:pos="7513"/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  <w:r w:rsidRPr="00AA4F4D">
        <w:rPr>
          <w:i/>
          <w:lang w:val="en-US"/>
        </w:rPr>
        <w:t>Q</w:t>
      </w:r>
      <w:proofErr w:type="spellStart"/>
      <w:r w:rsidRPr="00AA4F4D">
        <w:rPr>
          <w:i/>
          <w:vertAlign w:val="subscript"/>
        </w:rPr>
        <w:t>Эс</w:t>
      </w:r>
      <w:proofErr w:type="spellEnd"/>
      <w:r w:rsidRPr="00AA4F4D">
        <w:rPr>
          <w:i/>
        </w:rPr>
        <w:t xml:space="preserve"> =0</w:t>
      </w:r>
      <w:proofErr w:type="gramStart"/>
      <w:r w:rsidRPr="00AA4F4D">
        <w:rPr>
          <w:i/>
        </w:rPr>
        <w:t>,5</w:t>
      </w:r>
      <w:proofErr w:type="gramEnd"/>
      <w:r w:rsidRPr="00AA4F4D">
        <w:rPr>
          <w:i/>
        </w:rPr>
        <w:t xml:space="preserve"> </w:t>
      </w:r>
      <w:proofErr w:type="spellStart"/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gb</w:t>
      </w:r>
      <w:proofErr w:type="spellEnd"/>
      <w:r w:rsidRPr="00AA4F4D">
        <w:rPr>
          <w:i/>
          <w:vertAlign w:val="subscript"/>
        </w:rPr>
        <w:t>с</w:t>
      </w:r>
      <w:r w:rsidRPr="00AA4F4D">
        <w:rPr>
          <w:i/>
        </w:rPr>
        <w:t xml:space="preserve"> + 0,5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  <w:vertAlign w:val="subscript"/>
        </w:rPr>
        <w:t>с</w:t>
      </w:r>
      <w:r w:rsidRPr="00AA4F4D">
        <w:rPr>
          <w:i/>
        </w:rPr>
        <w:t xml:space="preserve">                                               </w:t>
      </w:r>
      <w:r w:rsidRPr="00AA4F4D">
        <w:rPr>
          <w:b/>
        </w:rPr>
        <w:t>(17)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t>где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rPr>
          <w:i/>
          <w:lang w:val="en-US"/>
        </w:rPr>
        <w:t>Q</w:t>
      </w:r>
      <w:r w:rsidRPr="00AA4F4D">
        <w:rPr>
          <w:i/>
          <w:vertAlign w:val="subscript"/>
        </w:rPr>
        <w:t>Эф,</w:t>
      </w:r>
      <w:r w:rsidRPr="00AA4F4D">
        <w:rPr>
          <w:i/>
        </w:rPr>
        <w:t xml:space="preserve"> </w:t>
      </w:r>
      <w:r w:rsidRPr="00AA4F4D">
        <w:rPr>
          <w:i/>
          <w:lang w:val="en-US"/>
        </w:rPr>
        <w:t>Q</w:t>
      </w:r>
      <w:proofErr w:type="spellStart"/>
      <w:r w:rsidRPr="00AA4F4D">
        <w:rPr>
          <w:i/>
          <w:vertAlign w:val="subscript"/>
        </w:rPr>
        <w:t>Эс</w:t>
      </w:r>
      <w:proofErr w:type="spellEnd"/>
      <w:r w:rsidRPr="00AA4F4D">
        <w:rPr>
          <w:i/>
          <w:vertAlign w:val="subscript"/>
        </w:rPr>
        <w:t xml:space="preserve"> </w:t>
      </w:r>
      <w:r w:rsidRPr="00AA4F4D">
        <w:rPr>
          <w:i/>
        </w:rPr>
        <w:t>-</w:t>
      </w:r>
      <w:r w:rsidRPr="00AA4F4D">
        <w:t xml:space="preserve"> эффективные (эмпирические) энергии активации выходов ГПД для образцов </w:t>
      </w:r>
      <w:r w:rsidRPr="00AA4F4D">
        <w:rPr>
          <w:b/>
          <w:lang w:val="en-US"/>
        </w:rPr>
        <w:t>f</w:t>
      </w:r>
      <w:r w:rsidRPr="00AA4F4D">
        <w:t xml:space="preserve"> и </w:t>
      </w:r>
      <w:r w:rsidRPr="00AA4F4D">
        <w:rPr>
          <w:b/>
        </w:rPr>
        <w:t xml:space="preserve">с </w:t>
      </w:r>
      <w:r w:rsidRPr="00AA4F4D">
        <w:t>соответственно.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gb</w:t>
      </w:r>
      <w:r w:rsidRPr="00AA4F4D">
        <w:rPr>
          <w:i/>
          <w:vertAlign w:val="subscript"/>
        </w:rPr>
        <w:t>ф</w:t>
      </w:r>
      <w:proofErr w:type="spellEnd"/>
      <w:r w:rsidRPr="00AA4F4D">
        <w:rPr>
          <w:i/>
          <w:vertAlign w:val="subscript"/>
        </w:rPr>
        <w:t>,</w:t>
      </w:r>
      <w:r w:rsidRPr="00AA4F4D">
        <w:rPr>
          <w:i/>
        </w:rPr>
        <w:t xml:space="preserve"> </w:t>
      </w:r>
      <w:proofErr w:type="spellStart"/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gb</w:t>
      </w:r>
      <w:proofErr w:type="spellEnd"/>
      <w:r w:rsidRPr="00AA4F4D">
        <w:rPr>
          <w:i/>
          <w:vertAlign w:val="subscript"/>
        </w:rPr>
        <w:t xml:space="preserve">с </w:t>
      </w:r>
      <w:r w:rsidRPr="00AA4F4D">
        <w:t xml:space="preserve">- энергии активации зернограничной диффузии для образцов </w:t>
      </w:r>
      <w:r w:rsidRPr="00AA4F4D">
        <w:rPr>
          <w:b/>
          <w:lang w:val="en-US"/>
        </w:rPr>
        <w:t>f</w:t>
      </w:r>
      <w:r w:rsidRPr="00AA4F4D">
        <w:rPr>
          <w:b/>
        </w:rPr>
        <w:t xml:space="preserve"> </w:t>
      </w:r>
      <w:r w:rsidRPr="00AA4F4D">
        <w:t xml:space="preserve">и </w:t>
      </w:r>
      <w:r w:rsidRPr="00AA4F4D">
        <w:rPr>
          <w:b/>
        </w:rPr>
        <w:t>с</w:t>
      </w:r>
      <w:r w:rsidRPr="00AA4F4D">
        <w:t>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proofErr w:type="spellStart"/>
      <w:r w:rsidRPr="00AA4F4D">
        <w:rPr>
          <w:i/>
          <w:vertAlign w:val="subscript"/>
        </w:rPr>
        <w:t>ф</w:t>
      </w:r>
      <w:proofErr w:type="spellEnd"/>
      <w:r w:rsidRPr="00AA4F4D">
        <w:rPr>
          <w:i/>
          <w:vertAlign w:val="subscript"/>
        </w:rPr>
        <w:t>,</w:t>
      </w:r>
      <w:r w:rsidRPr="00AA4F4D">
        <w:rPr>
          <w:i/>
        </w:rPr>
        <w:t xml:space="preserve">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  <w:vertAlign w:val="subscript"/>
        </w:rPr>
        <w:t xml:space="preserve">с </w:t>
      </w:r>
      <w:r w:rsidRPr="00AA4F4D">
        <w:rPr>
          <w:i/>
        </w:rPr>
        <w:t xml:space="preserve">- </w:t>
      </w:r>
      <w:r w:rsidRPr="00AA4F4D">
        <w:t xml:space="preserve">энергии активации объёмной диффузии для образцов </w:t>
      </w:r>
      <w:r w:rsidRPr="00AA4F4D">
        <w:rPr>
          <w:b/>
          <w:lang w:val="en-US"/>
        </w:rPr>
        <w:t>f</w:t>
      </w:r>
      <w:r w:rsidRPr="00AA4F4D">
        <w:rPr>
          <w:b/>
        </w:rPr>
        <w:t xml:space="preserve"> </w:t>
      </w:r>
      <w:r w:rsidRPr="00AA4F4D">
        <w:t xml:space="preserve">и </w:t>
      </w:r>
      <w:r w:rsidRPr="00AA4F4D">
        <w:rPr>
          <w:b/>
        </w:rPr>
        <w:t>с</w:t>
      </w:r>
      <w:r w:rsidRPr="00AA4F4D">
        <w:t>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Предположим, что энергии активации объёмной диффузии для образцов </w:t>
      </w:r>
      <w:r w:rsidRPr="00AA4F4D">
        <w:rPr>
          <w:b/>
          <w:lang w:val="en-US"/>
        </w:rPr>
        <w:t>f</w:t>
      </w:r>
      <w:r w:rsidRPr="00AA4F4D">
        <w:t xml:space="preserve"> и </w:t>
      </w:r>
      <w:r w:rsidRPr="00AA4F4D">
        <w:rPr>
          <w:b/>
        </w:rPr>
        <w:t>с</w:t>
      </w:r>
      <w:r w:rsidRPr="00AA4F4D">
        <w:t xml:space="preserve"> одинаковы, а отношения </w:t>
      </w:r>
      <w:proofErr w:type="spellStart"/>
      <w:r w:rsidRPr="00AA4F4D">
        <w:t>зернограничных</w:t>
      </w:r>
      <w:proofErr w:type="spellEnd"/>
      <w:r w:rsidRPr="00AA4F4D">
        <w:t xml:space="preserve"> энергий активации к </w:t>
      </w:r>
      <w:proofErr w:type="gramStart"/>
      <w:r w:rsidRPr="00AA4F4D">
        <w:t>объёмным</w:t>
      </w:r>
      <w:proofErr w:type="gramEnd"/>
      <w:r w:rsidRPr="00AA4F4D">
        <w:t xml:space="preserve"> известны, тогда: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AA4F4D" w:rsidRPr="00AA4F4D" w:rsidRDefault="00AA4F4D" w:rsidP="00AA4F4D">
      <w:pPr>
        <w:tabs>
          <w:tab w:val="left" w:pos="7371"/>
          <w:tab w:val="left" w:pos="7513"/>
          <w:tab w:val="left" w:pos="7938"/>
        </w:tabs>
        <w:autoSpaceDE w:val="0"/>
        <w:autoSpaceDN w:val="0"/>
        <w:adjustRightInd w:val="0"/>
        <w:spacing w:line="360" w:lineRule="auto"/>
        <w:jc w:val="center"/>
      </w:pP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proofErr w:type="spellStart"/>
      <w:r w:rsidRPr="00AA4F4D">
        <w:rPr>
          <w:i/>
          <w:vertAlign w:val="subscript"/>
        </w:rPr>
        <w:t>ф</w:t>
      </w:r>
      <w:r w:rsidRPr="00AA4F4D">
        <w:rPr>
          <w:i/>
        </w:rPr>
        <w:t>=</w:t>
      </w:r>
      <w:proofErr w:type="spellEnd"/>
      <w:r w:rsidRPr="00AA4F4D">
        <w:rPr>
          <w:i/>
        </w:rPr>
        <w:t xml:space="preserve">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proofErr w:type="spellStart"/>
      <w:r w:rsidRPr="00AA4F4D">
        <w:rPr>
          <w:i/>
          <w:vertAlign w:val="subscript"/>
        </w:rPr>
        <w:t>с</w:t>
      </w:r>
      <w:r w:rsidRPr="00AA4F4D">
        <w:rPr>
          <w:i/>
        </w:rPr>
        <w:t>=</w:t>
      </w:r>
      <w:proofErr w:type="spellEnd"/>
      <w:r w:rsidRPr="00AA4F4D">
        <w:rPr>
          <w:i/>
        </w:rPr>
        <w:t xml:space="preserve">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  <w:vertAlign w:val="subscript"/>
        </w:rPr>
        <w:t xml:space="preserve">                                                                                                </w:t>
      </w:r>
      <w:r w:rsidRPr="00AA4F4D">
        <w:rPr>
          <w:b/>
        </w:rPr>
        <w:t>(18)</w:t>
      </w:r>
    </w:p>
    <w:p w:rsidR="00AA4F4D" w:rsidRPr="00AA4F4D" w:rsidRDefault="00AA4F4D" w:rsidP="00AA4F4D">
      <w:pPr>
        <w:tabs>
          <w:tab w:val="left" w:pos="7371"/>
          <w:tab w:val="left" w:pos="7513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</w:p>
    <w:p w:rsidR="00AA4F4D" w:rsidRPr="00AA4F4D" w:rsidRDefault="00AA4F4D" w:rsidP="00AA4F4D">
      <w:pPr>
        <w:tabs>
          <w:tab w:val="left" w:pos="7371"/>
          <w:tab w:val="left" w:pos="7513"/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  <w:proofErr w:type="spellStart"/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gb</w:t>
      </w:r>
      <w:r w:rsidRPr="00AA4F4D">
        <w:rPr>
          <w:i/>
          <w:vertAlign w:val="subscript"/>
        </w:rPr>
        <w:t>ф</w:t>
      </w:r>
      <w:r w:rsidRPr="00AA4F4D">
        <w:rPr>
          <w:i/>
        </w:rPr>
        <w:t>=</w:t>
      </w:r>
      <w:proofErr w:type="spellEnd"/>
      <w:r w:rsidRPr="00AA4F4D">
        <w:rPr>
          <w:i/>
          <w:lang w:val="en-US"/>
        </w:rPr>
        <w:t>n</w:t>
      </w:r>
      <w:proofErr w:type="spellStart"/>
      <w:r w:rsidRPr="00AA4F4D">
        <w:rPr>
          <w:i/>
          <w:vertAlign w:val="subscript"/>
        </w:rPr>
        <w:t>ф</w:t>
      </w:r>
      <w:proofErr w:type="spellEnd"/>
      <w:r w:rsidRPr="00AA4F4D">
        <w:rPr>
          <w:i/>
        </w:rPr>
        <w:t xml:space="preserve">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</w:rPr>
        <w:t xml:space="preserve">                                                                  </w:t>
      </w:r>
      <w:r w:rsidRPr="00AA4F4D">
        <w:rPr>
          <w:b/>
        </w:rPr>
        <w:t>(19)</w:t>
      </w:r>
    </w:p>
    <w:p w:rsidR="00AA4F4D" w:rsidRPr="00AA4F4D" w:rsidRDefault="00AA4F4D" w:rsidP="00AA4F4D">
      <w:pPr>
        <w:tabs>
          <w:tab w:val="left" w:pos="7371"/>
          <w:tab w:val="left" w:pos="7513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</w:p>
    <w:p w:rsidR="00AA4F4D" w:rsidRPr="00AA4F4D" w:rsidRDefault="00AA4F4D" w:rsidP="00AA4F4D">
      <w:pPr>
        <w:tabs>
          <w:tab w:val="left" w:pos="7371"/>
          <w:tab w:val="left" w:pos="7513"/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proofErr w:type="spellStart"/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gb</w:t>
      </w:r>
      <w:r w:rsidRPr="00AA4F4D">
        <w:rPr>
          <w:i/>
          <w:vertAlign w:val="subscript"/>
        </w:rPr>
        <w:t>с</w:t>
      </w:r>
      <w:r w:rsidRPr="00AA4F4D">
        <w:rPr>
          <w:i/>
        </w:rPr>
        <w:t>=</w:t>
      </w:r>
      <w:proofErr w:type="gramStart"/>
      <w:r w:rsidRPr="00AA4F4D">
        <w:rPr>
          <w:i/>
          <w:lang w:val="en-US"/>
        </w:rPr>
        <w:t>n</w:t>
      </w:r>
      <w:r w:rsidRPr="00AA4F4D">
        <w:rPr>
          <w:i/>
          <w:vertAlign w:val="subscript"/>
          <w:lang w:val="en-US"/>
        </w:rPr>
        <w:t>c</w:t>
      </w:r>
      <w:proofErr w:type="spellEnd"/>
      <w:proofErr w:type="gramEnd"/>
      <w:r w:rsidRPr="00AA4F4D">
        <w:rPr>
          <w:i/>
        </w:rPr>
        <w:t xml:space="preserve">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</w:rPr>
        <w:t xml:space="preserve">                                                                   </w:t>
      </w:r>
      <w:r w:rsidRPr="00AA4F4D">
        <w:rPr>
          <w:b/>
        </w:rPr>
        <w:t>(20)</w:t>
      </w:r>
    </w:p>
    <w:p w:rsidR="00AA4F4D" w:rsidRPr="00AA4F4D" w:rsidRDefault="00AA4F4D" w:rsidP="00AA4F4D">
      <w:pPr>
        <w:tabs>
          <w:tab w:val="left" w:pos="7371"/>
          <w:tab w:val="left" w:pos="7513"/>
          <w:tab w:val="left" w:pos="7938"/>
        </w:tabs>
        <w:autoSpaceDE w:val="0"/>
        <w:autoSpaceDN w:val="0"/>
        <w:adjustRightInd w:val="0"/>
        <w:spacing w:line="360" w:lineRule="auto"/>
        <w:jc w:val="center"/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t xml:space="preserve">Выше представленные соотношения подставим в уравнения </w:t>
      </w:r>
      <w:r w:rsidRPr="00AA4F4D">
        <w:rPr>
          <w:b/>
        </w:rPr>
        <w:t>(16)</w:t>
      </w:r>
      <w:r w:rsidRPr="00AA4F4D">
        <w:t xml:space="preserve"> и </w:t>
      </w:r>
      <w:r w:rsidRPr="00AA4F4D">
        <w:rPr>
          <w:b/>
        </w:rPr>
        <w:t>(17)</w:t>
      </w:r>
      <w:r w:rsidRPr="00AA4F4D">
        <w:t>: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</w:p>
    <w:p w:rsidR="00AA4F4D" w:rsidRPr="00AA4F4D" w:rsidRDefault="00AA4F4D" w:rsidP="00AA4F4D">
      <w:pPr>
        <w:tabs>
          <w:tab w:val="left" w:pos="7513"/>
          <w:tab w:val="left" w:pos="7655"/>
          <w:tab w:val="left" w:pos="7938"/>
        </w:tabs>
        <w:autoSpaceDE w:val="0"/>
        <w:autoSpaceDN w:val="0"/>
        <w:adjustRightInd w:val="0"/>
        <w:spacing w:line="360" w:lineRule="auto"/>
        <w:jc w:val="center"/>
      </w:pPr>
      <w:r w:rsidRPr="00AA4F4D">
        <w:rPr>
          <w:i/>
          <w:lang w:val="en-US"/>
        </w:rPr>
        <w:t>Q</w:t>
      </w:r>
      <w:r w:rsidRPr="00AA4F4D">
        <w:rPr>
          <w:i/>
          <w:vertAlign w:val="subscript"/>
        </w:rPr>
        <w:t>Эф</w:t>
      </w:r>
      <w:r w:rsidRPr="00AA4F4D">
        <w:rPr>
          <w:i/>
        </w:rPr>
        <w:t xml:space="preserve"> =0</w:t>
      </w:r>
      <w:proofErr w:type="gramStart"/>
      <w:r w:rsidRPr="00AA4F4D">
        <w:rPr>
          <w:i/>
        </w:rPr>
        <w:t>,5</w:t>
      </w:r>
      <w:proofErr w:type="gramEnd"/>
      <w:r w:rsidRPr="00AA4F4D">
        <w:rPr>
          <w:i/>
        </w:rPr>
        <w:t xml:space="preserve"> </w:t>
      </w:r>
      <w:r w:rsidRPr="00AA4F4D">
        <w:rPr>
          <w:i/>
          <w:lang w:val="en-US"/>
        </w:rPr>
        <w:t>n</w:t>
      </w:r>
      <w:proofErr w:type="spellStart"/>
      <w:r w:rsidRPr="00AA4F4D">
        <w:rPr>
          <w:i/>
          <w:vertAlign w:val="subscript"/>
        </w:rPr>
        <w:t>ф</w:t>
      </w:r>
      <w:proofErr w:type="spellEnd"/>
      <w:r w:rsidRPr="00AA4F4D">
        <w:rPr>
          <w:i/>
        </w:rPr>
        <w:t xml:space="preserve">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</w:rPr>
        <w:t xml:space="preserve"> + 0,25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</w:rPr>
        <w:t xml:space="preserve">                                          </w:t>
      </w:r>
      <w:r w:rsidRPr="00AA4F4D">
        <w:rPr>
          <w:b/>
        </w:rPr>
        <w:t>(21)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center"/>
      </w:pPr>
    </w:p>
    <w:p w:rsidR="00AA4F4D" w:rsidRPr="00AA4F4D" w:rsidRDefault="00AA4F4D" w:rsidP="00AA4F4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  <w:r w:rsidRPr="00AA4F4D">
        <w:rPr>
          <w:i/>
          <w:lang w:val="en-US"/>
        </w:rPr>
        <w:lastRenderedPageBreak/>
        <w:t>Q</w:t>
      </w:r>
      <w:proofErr w:type="spellStart"/>
      <w:r w:rsidRPr="00AA4F4D">
        <w:rPr>
          <w:i/>
          <w:vertAlign w:val="subscript"/>
        </w:rPr>
        <w:t>Эс</w:t>
      </w:r>
      <w:proofErr w:type="spellEnd"/>
      <w:r w:rsidRPr="00AA4F4D">
        <w:rPr>
          <w:i/>
        </w:rPr>
        <w:t xml:space="preserve"> =0</w:t>
      </w:r>
      <w:proofErr w:type="gramStart"/>
      <w:r w:rsidRPr="00AA4F4D">
        <w:rPr>
          <w:i/>
        </w:rPr>
        <w:t>,5</w:t>
      </w:r>
      <w:proofErr w:type="gramEnd"/>
      <w:r w:rsidRPr="00AA4F4D">
        <w:rPr>
          <w:i/>
        </w:rPr>
        <w:t xml:space="preserve"> </w:t>
      </w:r>
      <w:proofErr w:type="spellStart"/>
      <w:r w:rsidRPr="00AA4F4D">
        <w:rPr>
          <w:i/>
          <w:lang w:val="en-US"/>
        </w:rPr>
        <w:t>n</w:t>
      </w:r>
      <w:r w:rsidRPr="00AA4F4D">
        <w:rPr>
          <w:i/>
          <w:vertAlign w:val="subscript"/>
          <w:lang w:val="en-US"/>
        </w:rPr>
        <w:t>c</w:t>
      </w:r>
      <w:proofErr w:type="spellEnd"/>
      <w:r w:rsidRPr="00AA4F4D">
        <w:rPr>
          <w:i/>
        </w:rPr>
        <w:t xml:space="preserve">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</w:rPr>
        <w:t xml:space="preserve"> + 0,5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</w:rPr>
        <w:t xml:space="preserve">                                              </w:t>
      </w:r>
      <w:r w:rsidRPr="00AA4F4D">
        <w:rPr>
          <w:b/>
        </w:rPr>
        <w:t>(22)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t xml:space="preserve"> Просуммируем уравнения </w:t>
      </w:r>
      <w:r w:rsidRPr="00AA4F4D">
        <w:rPr>
          <w:b/>
        </w:rPr>
        <w:t>(21)</w:t>
      </w:r>
      <w:r w:rsidRPr="00AA4F4D">
        <w:t xml:space="preserve"> и </w:t>
      </w:r>
      <w:r w:rsidRPr="00AA4F4D">
        <w:rPr>
          <w:b/>
        </w:rPr>
        <w:t>(22)</w:t>
      </w:r>
      <w:r w:rsidRPr="00AA4F4D">
        <w:t>: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jc w:val="both"/>
      </w:pPr>
    </w:p>
    <w:p w:rsidR="00AA4F4D" w:rsidRPr="00AA4F4D" w:rsidRDefault="00AA4F4D" w:rsidP="00AA4F4D">
      <w:pPr>
        <w:tabs>
          <w:tab w:val="left" w:pos="7371"/>
          <w:tab w:val="left" w:pos="7513"/>
          <w:tab w:val="left" w:pos="7938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  <w:r w:rsidRPr="00AA4F4D">
        <w:rPr>
          <w:i/>
          <w:lang w:val="en-US"/>
        </w:rPr>
        <w:t>Q</w:t>
      </w:r>
      <w:proofErr w:type="spellStart"/>
      <w:r w:rsidRPr="00AA4F4D">
        <w:rPr>
          <w:i/>
          <w:vertAlign w:val="subscript"/>
        </w:rPr>
        <w:t>Эф</w:t>
      </w:r>
      <w:r w:rsidRPr="00AA4F4D">
        <w:rPr>
          <w:i/>
        </w:rPr>
        <w:t>+</w:t>
      </w:r>
      <w:proofErr w:type="spellEnd"/>
      <w:r w:rsidRPr="00AA4F4D">
        <w:rPr>
          <w:i/>
        </w:rPr>
        <w:t xml:space="preserve">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</w:rPr>
        <w:t>Эс</w:t>
      </w:r>
      <w:r w:rsidRPr="00AA4F4D">
        <w:rPr>
          <w:i/>
        </w:rPr>
        <w:t>=0</w:t>
      </w:r>
      <w:proofErr w:type="gramStart"/>
      <w:r w:rsidRPr="00AA4F4D">
        <w:rPr>
          <w:i/>
        </w:rPr>
        <w:t>,5</w:t>
      </w:r>
      <w:proofErr w:type="gramEnd"/>
      <w:r w:rsidRPr="00AA4F4D">
        <w:rPr>
          <w:i/>
        </w:rPr>
        <w:t xml:space="preserve">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</w:rPr>
        <w:t>[(</w:t>
      </w:r>
      <w:r w:rsidRPr="00AA4F4D">
        <w:rPr>
          <w:i/>
          <w:lang w:val="en-US"/>
        </w:rPr>
        <w:t>n</w:t>
      </w:r>
      <w:proofErr w:type="spellStart"/>
      <w:r w:rsidRPr="00AA4F4D">
        <w:rPr>
          <w:i/>
          <w:vertAlign w:val="subscript"/>
        </w:rPr>
        <w:t>ф</w:t>
      </w:r>
      <w:r w:rsidRPr="00AA4F4D">
        <w:rPr>
          <w:i/>
        </w:rPr>
        <w:t>+</w:t>
      </w:r>
      <w:proofErr w:type="spellEnd"/>
      <w:r w:rsidRPr="00AA4F4D">
        <w:rPr>
          <w:i/>
        </w:rPr>
        <w:t xml:space="preserve"> </w:t>
      </w:r>
      <w:proofErr w:type="spellStart"/>
      <w:r w:rsidRPr="00AA4F4D">
        <w:rPr>
          <w:i/>
          <w:lang w:val="en-US"/>
        </w:rPr>
        <w:t>n</w:t>
      </w:r>
      <w:r w:rsidRPr="00AA4F4D">
        <w:rPr>
          <w:i/>
          <w:vertAlign w:val="subscript"/>
          <w:lang w:val="en-US"/>
        </w:rPr>
        <w:t>c</w:t>
      </w:r>
      <w:proofErr w:type="spellEnd"/>
      <w:r w:rsidRPr="00AA4F4D">
        <w:rPr>
          <w:i/>
        </w:rPr>
        <w:t xml:space="preserve">)+1.5]                                </w:t>
      </w:r>
      <w:r w:rsidRPr="00AA4F4D">
        <w:rPr>
          <w:b/>
        </w:rPr>
        <w:t>(23)</w:t>
      </w:r>
    </w:p>
    <w:p w:rsidR="00AA4F4D" w:rsidRPr="00AA4F4D" w:rsidRDefault="00AA4F4D" w:rsidP="00AA4F4D">
      <w:pPr>
        <w:tabs>
          <w:tab w:val="left" w:pos="7371"/>
        </w:tabs>
        <w:autoSpaceDE w:val="0"/>
        <w:autoSpaceDN w:val="0"/>
        <w:adjustRightInd w:val="0"/>
        <w:spacing w:line="360" w:lineRule="auto"/>
        <w:jc w:val="both"/>
      </w:pPr>
    </w:p>
    <w:p w:rsidR="00AA4F4D" w:rsidRPr="00AA4F4D" w:rsidRDefault="00AA4F4D" w:rsidP="00AA4F4D">
      <w:pPr>
        <w:tabs>
          <w:tab w:val="left" w:pos="7938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 Рекомендованное в [</w:t>
      </w:r>
      <w:r w:rsidR="00E37D90">
        <w:t>34</w:t>
      </w:r>
      <w:r w:rsidRPr="00AA4F4D">
        <w:t xml:space="preserve">] каждое из значений </w:t>
      </w:r>
      <w:r w:rsidRPr="00AA4F4D">
        <w:rPr>
          <w:lang w:val="en-US"/>
        </w:rPr>
        <w:t>n</w:t>
      </w:r>
      <w:r w:rsidRPr="00AA4F4D">
        <w:t xml:space="preserve"> ~ 0. 5, поэтому примем их сумму равной 1, и из уравнения </w:t>
      </w:r>
      <w:r w:rsidRPr="00AA4F4D">
        <w:rPr>
          <w:b/>
        </w:rPr>
        <w:t>(20)</w:t>
      </w:r>
      <w:r w:rsidRPr="00AA4F4D">
        <w:t xml:space="preserve"> получим значение  </w:t>
      </w: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</w:rPr>
        <w:t>=0,8(</w:t>
      </w:r>
      <w:r w:rsidRPr="00AA4F4D">
        <w:rPr>
          <w:i/>
          <w:lang w:val="en-US"/>
        </w:rPr>
        <w:t>Q</w:t>
      </w:r>
      <w:proofErr w:type="spellStart"/>
      <w:r w:rsidRPr="00AA4F4D">
        <w:rPr>
          <w:i/>
          <w:vertAlign w:val="subscript"/>
        </w:rPr>
        <w:t>Эф</w:t>
      </w:r>
      <w:r w:rsidRPr="00AA4F4D">
        <w:rPr>
          <w:i/>
        </w:rPr>
        <w:t>+</w:t>
      </w:r>
      <w:proofErr w:type="spellEnd"/>
      <w:r w:rsidRPr="00AA4F4D">
        <w:rPr>
          <w:i/>
        </w:rPr>
        <w:t xml:space="preserve"> </w:t>
      </w:r>
      <w:r w:rsidRPr="00AA4F4D">
        <w:rPr>
          <w:i/>
          <w:lang w:val="en-US"/>
        </w:rPr>
        <w:t>Q</w:t>
      </w:r>
      <w:proofErr w:type="spellStart"/>
      <w:r w:rsidRPr="00AA4F4D">
        <w:rPr>
          <w:i/>
          <w:vertAlign w:val="subscript"/>
        </w:rPr>
        <w:t>Эс</w:t>
      </w:r>
      <w:proofErr w:type="spellEnd"/>
      <w:r w:rsidRPr="00AA4F4D">
        <w:rPr>
          <w:i/>
        </w:rPr>
        <w:t xml:space="preserve">) = </w:t>
      </w:r>
      <w:r w:rsidRPr="00AA4F4D">
        <w:t>21493</w:t>
      </w:r>
      <w:proofErr w:type="gramStart"/>
      <w:r w:rsidRPr="00AA4F4D">
        <w:t xml:space="preserve"> К</w:t>
      </w:r>
      <w:proofErr w:type="gramEnd"/>
      <w:r w:rsidRPr="00AA4F4D">
        <w:t xml:space="preserve">, эта величина энергии активации объёмной диффузии дает возможность определить значение отношений энергий активации зернограничной и объёмной диффузии - уравнения </w:t>
      </w:r>
      <w:r w:rsidRPr="00AA4F4D">
        <w:rPr>
          <w:b/>
        </w:rPr>
        <w:t>(21)</w:t>
      </w:r>
      <w:r w:rsidRPr="00AA4F4D">
        <w:t xml:space="preserve">, </w:t>
      </w:r>
      <w:r w:rsidRPr="00AA4F4D">
        <w:rPr>
          <w:b/>
        </w:rPr>
        <w:t>(22)</w:t>
      </w:r>
      <w:r w:rsidRPr="00AA4F4D">
        <w:t>, и значения самих энергий активации зернограничной диффузии:</w:t>
      </w:r>
      <w:r w:rsidRPr="00AA4F4D">
        <w:rPr>
          <w:i/>
        </w:rPr>
        <w:t xml:space="preserve"> </w:t>
      </w:r>
      <w:proofErr w:type="spellStart"/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gb</w:t>
      </w:r>
      <w:r w:rsidRPr="00AA4F4D">
        <w:rPr>
          <w:i/>
          <w:vertAlign w:val="subscript"/>
        </w:rPr>
        <w:t>ф</w:t>
      </w:r>
      <w:proofErr w:type="spellEnd"/>
      <w:r w:rsidRPr="00AA4F4D">
        <w:rPr>
          <w:i/>
          <w:vertAlign w:val="subscript"/>
        </w:rPr>
        <w:t xml:space="preserve"> </w:t>
      </w:r>
      <w:r w:rsidRPr="00AA4F4D">
        <w:rPr>
          <w:i/>
        </w:rPr>
        <w:t xml:space="preserve">= </w:t>
      </w:r>
      <w:r w:rsidRPr="00AA4F4D">
        <w:t>17904 К</w:t>
      </w:r>
      <w:r w:rsidRPr="00AA4F4D">
        <w:rPr>
          <w:i/>
        </w:rPr>
        <w:t xml:space="preserve"> </w:t>
      </w:r>
      <w:r w:rsidRPr="00AA4F4D">
        <w:t xml:space="preserve">и </w:t>
      </w:r>
    </w:p>
    <w:p w:rsidR="00AA4F4D" w:rsidRPr="00AA4F4D" w:rsidRDefault="00AA4F4D" w:rsidP="00AA4F4D">
      <w:pPr>
        <w:tabs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gb</w:t>
      </w:r>
      <w:proofErr w:type="spellEnd"/>
      <w:r w:rsidRPr="00AA4F4D">
        <w:rPr>
          <w:i/>
          <w:vertAlign w:val="subscript"/>
        </w:rPr>
        <w:t xml:space="preserve">с </w:t>
      </w:r>
      <w:r w:rsidRPr="00AA4F4D">
        <w:rPr>
          <w:i/>
        </w:rPr>
        <w:t xml:space="preserve">= </w:t>
      </w:r>
      <w:r w:rsidRPr="00AA4F4D">
        <w:t>3589К</w:t>
      </w:r>
      <w:r w:rsidRPr="00AA4F4D">
        <w:rPr>
          <w:i/>
        </w:rPr>
        <w:t>.</w:t>
      </w:r>
    </w:p>
    <w:p w:rsidR="00AA4F4D" w:rsidRPr="00AA4F4D" w:rsidRDefault="00AA4F4D" w:rsidP="00AA4F4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A4F4D">
        <w:t xml:space="preserve">Полученное значение энергии активации объёмной диффузии </w:t>
      </w:r>
    </w:p>
    <w:p w:rsidR="00AA4F4D" w:rsidRPr="0081399A" w:rsidRDefault="00AA4F4D" w:rsidP="00AA4F4D">
      <w:pPr>
        <w:autoSpaceDE w:val="0"/>
        <w:autoSpaceDN w:val="0"/>
        <w:adjustRightInd w:val="0"/>
        <w:spacing w:line="360" w:lineRule="auto"/>
        <w:jc w:val="both"/>
      </w:pPr>
      <w:r w:rsidRPr="00AA4F4D">
        <w:rPr>
          <w:i/>
          <w:lang w:val="en-US"/>
        </w:rPr>
        <w:t>Q</w:t>
      </w:r>
      <w:r w:rsidRPr="00AA4F4D">
        <w:rPr>
          <w:i/>
          <w:vertAlign w:val="subscript"/>
          <w:lang w:val="en-US"/>
        </w:rPr>
        <w:t>L</w:t>
      </w:r>
      <w:r w:rsidRPr="00AA4F4D">
        <w:rPr>
          <w:i/>
          <w:vertAlign w:val="subscript"/>
        </w:rPr>
        <w:t xml:space="preserve"> </w:t>
      </w:r>
      <w:r w:rsidRPr="00AA4F4D">
        <w:rPr>
          <w:i/>
        </w:rPr>
        <w:t xml:space="preserve">= </w:t>
      </w:r>
      <w:r w:rsidRPr="00AA4F4D">
        <w:t>21493 К ГПД практически совпадает с энергией активации радиационно-стимулированного коэффициента объёмной диффузии ГПД по механизму вытеснения междоузельных ионов при диффузии ГПД в коаксиальной зоне трека (КАЗТ), которая составляет 22620 К по расчетам представленным в работах [</w:t>
      </w:r>
      <w:r w:rsidR="00E37D90">
        <w:t>35</w:t>
      </w:r>
      <w:r w:rsidRPr="00AA4F4D">
        <w:t>,</w:t>
      </w:r>
      <w:r w:rsidR="00E37D90">
        <w:t xml:space="preserve"> 36</w:t>
      </w:r>
      <w:r w:rsidRPr="00AA4F4D">
        <w:t xml:space="preserve">]. 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D79CD">
        <w:rPr>
          <w:b/>
        </w:rPr>
        <w:t xml:space="preserve"> </w:t>
      </w:r>
      <w:proofErr w:type="spellStart"/>
      <w:r w:rsidRPr="006D79CD">
        <w:rPr>
          <w:b/>
        </w:rPr>
        <w:t>Предэкспоненциальные</w:t>
      </w:r>
      <w:proofErr w:type="spellEnd"/>
      <w:r w:rsidRPr="006D79CD">
        <w:rPr>
          <w:b/>
        </w:rPr>
        <w:t xml:space="preserve"> множители коэффициентов диффузии и параметры переноса.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:rsidR="006D79CD" w:rsidRPr="006D79CD" w:rsidRDefault="006D79CD" w:rsidP="006D79CD">
      <w:pPr>
        <w:tabs>
          <w:tab w:val="left" w:pos="751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u w:val="single"/>
        </w:rPr>
      </w:pPr>
      <w:r w:rsidRPr="006D79CD">
        <w:t xml:space="preserve">Уравнения </w:t>
      </w:r>
      <w:r w:rsidRPr="006D79CD">
        <w:rPr>
          <w:b/>
        </w:rPr>
        <w:t>(8)</w:t>
      </w:r>
      <w:r w:rsidRPr="006D79CD">
        <w:t xml:space="preserve"> для образца </w:t>
      </w:r>
      <w:r w:rsidRPr="006D79CD">
        <w:rPr>
          <w:b/>
          <w:lang w:val="en-US"/>
        </w:rPr>
        <w:t>f</w:t>
      </w:r>
      <w:r w:rsidRPr="006D79CD">
        <w:t xml:space="preserve"> и </w:t>
      </w:r>
      <w:r w:rsidRPr="006D79CD">
        <w:rPr>
          <w:b/>
        </w:rPr>
        <w:t xml:space="preserve">(9) </w:t>
      </w:r>
      <w:proofErr w:type="gramStart"/>
      <w:r w:rsidRPr="006D79CD">
        <w:t>для</w:t>
      </w:r>
      <w:proofErr w:type="gramEnd"/>
      <w:r w:rsidRPr="006D79CD">
        <w:t xml:space="preserve"> </w:t>
      </w:r>
      <w:r w:rsidRPr="006D79CD">
        <w:rPr>
          <w:b/>
        </w:rPr>
        <w:t>с</w:t>
      </w:r>
      <w:r w:rsidRPr="006D79CD">
        <w:t xml:space="preserve"> можно представить в следующем виде:</w:t>
      </w:r>
      <w:r w:rsidRPr="006D79CD">
        <w:rPr>
          <w:b/>
          <w:u w:val="single"/>
        </w:rPr>
        <w:t xml:space="preserve"> </w:t>
      </w:r>
    </w:p>
    <w:p w:rsidR="006D79CD" w:rsidRPr="006D79CD" w:rsidRDefault="006D79CD" w:rsidP="006D79C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</w:pPr>
    </w:p>
    <w:p w:rsidR="006D79CD" w:rsidRPr="006D79CD" w:rsidRDefault="006D79CD" w:rsidP="006D79C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</w:pPr>
      <w:r w:rsidRPr="006D79CD">
        <w:rPr>
          <w:position w:val="-30"/>
        </w:rPr>
        <w:object w:dxaOrig="5660" w:dyaOrig="780">
          <v:shape id="_x0000_i1030" type="#_x0000_t75" style="width:286.5pt;height:45pt" o:ole="" fillcolor="window">
            <v:imagedata r:id="rId14" o:title=""/>
          </v:shape>
          <o:OLEObject Type="Embed" ProgID="Equation.3" ShapeID="_x0000_i1030" DrawAspect="Content" ObjectID="_1264927265" r:id="rId15"/>
        </w:object>
      </w:r>
      <w:r w:rsidRPr="006D79CD">
        <w:t xml:space="preserve">    </w:t>
      </w:r>
      <w:r w:rsidRPr="006D79CD">
        <w:rPr>
          <w:b/>
        </w:rPr>
        <w:t>(24)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tabs>
          <w:tab w:val="left" w:pos="7371"/>
          <w:tab w:val="left" w:pos="7513"/>
          <w:tab w:val="left" w:pos="7938"/>
        </w:tabs>
        <w:autoSpaceDE w:val="0"/>
        <w:autoSpaceDN w:val="0"/>
        <w:adjustRightInd w:val="0"/>
        <w:spacing w:line="360" w:lineRule="auto"/>
        <w:jc w:val="center"/>
      </w:pPr>
      <w:r w:rsidRPr="006D79CD">
        <w:rPr>
          <w:position w:val="-30"/>
        </w:rPr>
        <w:object w:dxaOrig="4360" w:dyaOrig="760">
          <v:shape id="_x0000_i1031" type="#_x0000_t75" style="width:228.75pt;height:45pt" o:ole="" fillcolor="window">
            <v:imagedata r:id="rId16" o:title=""/>
          </v:shape>
          <o:OLEObject Type="Embed" ProgID="Equation.3" ShapeID="_x0000_i1031" DrawAspect="Content" ObjectID="_1264927266" r:id="rId17"/>
        </w:object>
      </w:r>
      <w:r w:rsidRPr="006D79CD">
        <w:t xml:space="preserve">                     </w:t>
      </w:r>
      <w:r w:rsidRPr="006D79CD">
        <w:rPr>
          <w:b/>
        </w:rPr>
        <w:t>(25)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6D79CD">
        <w:t xml:space="preserve">В левой части этих соотношений представлены приведенные по постоянной распада выходы ГПД для образца типа </w:t>
      </w:r>
      <w:r w:rsidRPr="006D79CD">
        <w:rPr>
          <w:b/>
          <w:lang w:val="en-US"/>
        </w:rPr>
        <w:t>f</w:t>
      </w:r>
      <w:r w:rsidRPr="006D79CD">
        <w:rPr>
          <w:b/>
        </w:rPr>
        <w:t xml:space="preserve"> (24)</w:t>
      </w:r>
      <w:r w:rsidRPr="006D79CD">
        <w:t xml:space="preserve"> и образца </w:t>
      </w:r>
      <w:r w:rsidRPr="006D79CD">
        <w:rPr>
          <w:b/>
        </w:rPr>
        <w:t>с (25)</w:t>
      </w:r>
      <w:r w:rsidRPr="006D79CD">
        <w:t xml:space="preserve">, в правой части содержатся эффективные значения энергий активации, удовлетворяющие соотношениям </w:t>
      </w:r>
      <w:r w:rsidRPr="006D79CD">
        <w:rPr>
          <w:b/>
        </w:rPr>
        <w:t>(16)</w:t>
      </w:r>
      <w:r w:rsidRPr="006D79CD">
        <w:t xml:space="preserve"> и </w:t>
      </w:r>
      <w:r w:rsidRPr="006D79CD">
        <w:rPr>
          <w:b/>
        </w:rPr>
        <w:t>(17)</w:t>
      </w:r>
      <w:r w:rsidRPr="006D79CD">
        <w:t xml:space="preserve"> в соответствии с методикой выбора, представленной в предыдущем разделе.</w:t>
      </w:r>
      <w:proofErr w:type="gramEnd"/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  <w:r w:rsidRPr="006D79CD">
        <w:t xml:space="preserve">Используя программу статистики для всего массива экспериментальных данных, можно определить значения множителей перед экспонентой для образцов </w:t>
      </w:r>
      <w:r w:rsidRPr="006D79CD">
        <w:rPr>
          <w:b/>
          <w:lang w:val="en-US"/>
        </w:rPr>
        <w:t>f</w:t>
      </w:r>
      <w:r w:rsidRPr="006D79CD">
        <w:t xml:space="preserve"> и </w:t>
      </w:r>
      <w:r w:rsidRPr="006D79CD">
        <w:rPr>
          <w:b/>
        </w:rPr>
        <w:t>с</w:t>
      </w:r>
      <w:r w:rsidRPr="006D79CD">
        <w:t xml:space="preserve"> соответственно, </w:t>
      </w:r>
      <w:r w:rsidRPr="006D79CD">
        <w:lastRenderedPageBreak/>
        <w:t xml:space="preserve">эти значения равны множителям в уравнениях </w:t>
      </w:r>
      <w:r w:rsidRPr="006D79CD">
        <w:rPr>
          <w:b/>
        </w:rPr>
        <w:t>(3)</w:t>
      </w:r>
      <w:r w:rsidRPr="006D79CD">
        <w:t xml:space="preserve"> и </w:t>
      </w:r>
      <w:r w:rsidRPr="006D79CD">
        <w:rPr>
          <w:b/>
        </w:rPr>
        <w:t>(4).</w:t>
      </w:r>
      <w:r w:rsidRPr="006D79CD">
        <w:t xml:space="preserve"> Подставляя в уравнения </w:t>
      </w:r>
      <w:r w:rsidRPr="006D79CD">
        <w:rPr>
          <w:b/>
        </w:rPr>
        <w:t>(24)</w:t>
      </w:r>
      <w:r w:rsidRPr="006D79CD">
        <w:t xml:space="preserve"> и </w:t>
      </w:r>
      <w:r w:rsidRPr="006D79CD">
        <w:rPr>
          <w:b/>
        </w:rPr>
        <w:t>(25)</w:t>
      </w:r>
      <w:r w:rsidRPr="006D79CD">
        <w:t xml:space="preserve"> значения геометрических параметров образцов и пористости, а также используя предположения о связи между коэффициентами зернограничной и объёмной диффузии вида: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  <w:proofErr w:type="spellStart"/>
      <w:r w:rsidRPr="006D79CD">
        <w:rPr>
          <w:i/>
          <w:lang w:val="en-US"/>
        </w:rPr>
        <w:t>D</w:t>
      </w:r>
      <w:r w:rsidRPr="006D79CD">
        <w:rPr>
          <w:i/>
          <w:vertAlign w:val="subscript"/>
          <w:lang w:val="en-US"/>
        </w:rPr>
        <w:t>gbf</w:t>
      </w:r>
      <w:proofErr w:type="spellEnd"/>
      <w:r w:rsidRPr="006D79CD">
        <w:rPr>
          <w:i/>
          <w:vertAlign w:val="subscript"/>
        </w:rPr>
        <w:t>0</w:t>
      </w:r>
      <w:r w:rsidRPr="006D79CD">
        <w:rPr>
          <w:i/>
        </w:rPr>
        <w:t>=</w:t>
      </w:r>
      <w:r w:rsidRPr="006D79CD">
        <w:rPr>
          <w:i/>
          <w:lang w:val="en-US"/>
        </w:rPr>
        <w:t>m</w:t>
      </w:r>
      <w:r w:rsidRPr="006D79CD">
        <w:rPr>
          <w:i/>
          <w:vertAlign w:val="subscript"/>
          <w:lang w:val="en-US"/>
        </w:rPr>
        <w:t>f</w:t>
      </w:r>
      <w:r w:rsidRPr="006D79CD">
        <w:rPr>
          <w:i/>
        </w:rPr>
        <w:t xml:space="preserve">* </w:t>
      </w:r>
      <w:proofErr w:type="spellStart"/>
      <w:r w:rsidRPr="006D79CD">
        <w:rPr>
          <w:i/>
          <w:lang w:val="en-US"/>
        </w:rPr>
        <w:t>D</w:t>
      </w:r>
      <w:r w:rsidRPr="006D79CD">
        <w:rPr>
          <w:i/>
          <w:vertAlign w:val="subscript"/>
          <w:lang w:val="en-US"/>
        </w:rPr>
        <w:t>Lf</w:t>
      </w:r>
      <w:proofErr w:type="spellEnd"/>
      <w:r w:rsidRPr="006D79CD">
        <w:rPr>
          <w:i/>
          <w:vertAlign w:val="subscript"/>
        </w:rPr>
        <w:t>0</w:t>
      </w:r>
      <w:r w:rsidRPr="006D79CD">
        <w:rPr>
          <w:i/>
        </w:rPr>
        <w:t xml:space="preserve">                                                               </w:t>
      </w:r>
      <w:r w:rsidRPr="006D79CD">
        <w:rPr>
          <w:b/>
        </w:rPr>
        <w:t>(26)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6D79CD" w:rsidRPr="006D79CD" w:rsidRDefault="006D79CD" w:rsidP="006D79C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</w:pPr>
      <w:proofErr w:type="spellStart"/>
      <w:r w:rsidRPr="006D79CD">
        <w:rPr>
          <w:i/>
          <w:lang w:val="en-US"/>
        </w:rPr>
        <w:t>D</w:t>
      </w:r>
      <w:r w:rsidRPr="006D79CD">
        <w:rPr>
          <w:i/>
          <w:vertAlign w:val="subscript"/>
          <w:lang w:val="en-US"/>
        </w:rPr>
        <w:t>gbc</w:t>
      </w:r>
      <w:proofErr w:type="spellEnd"/>
      <w:r w:rsidRPr="006D79CD">
        <w:rPr>
          <w:i/>
          <w:vertAlign w:val="subscript"/>
        </w:rPr>
        <w:t>0</w:t>
      </w:r>
      <w:r w:rsidRPr="006D79CD">
        <w:rPr>
          <w:i/>
        </w:rPr>
        <w:t>=</w:t>
      </w:r>
      <w:r w:rsidRPr="006D79CD">
        <w:rPr>
          <w:i/>
          <w:lang w:val="en-US"/>
        </w:rPr>
        <w:t>m</w:t>
      </w:r>
      <w:r w:rsidRPr="006D79CD">
        <w:rPr>
          <w:i/>
          <w:vertAlign w:val="subscript"/>
          <w:lang w:val="en-US"/>
        </w:rPr>
        <w:t>c</w:t>
      </w:r>
      <w:r w:rsidRPr="006D79CD">
        <w:rPr>
          <w:i/>
        </w:rPr>
        <w:t xml:space="preserve">* </w:t>
      </w:r>
      <w:r w:rsidRPr="006D79CD">
        <w:rPr>
          <w:i/>
          <w:lang w:val="en-US"/>
        </w:rPr>
        <w:t>D</w:t>
      </w:r>
      <w:r w:rsidRPr="006D79CD">
        <w:rPr>
          <w:i/>
          <w:vertAlign w:val="subscript"/>
          <w:lang w:val="en-US"/>
        </w:rPr>
        <w:t>L</w:t>
      </w:r>
      <w:r w:rsidRPr="006D79CD">
        <w:rPr>
          <w:i/>
          <w:vertAlign w:val="subscript"/>
        </w:rPr>
        <w:t>с0</w:t>
      </w:r>
      <w:r w:rsidRPr="006D79CD">
        <w:t xml:space="preserve">                                                               </w:t>
      </w:r>
      <w:r w:rsidRPr="006D79CD">
        <w:rPr>
          <w:b/>
        </w:rPr>
        <w:t>(27)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ind w:firstLine="709"/>
      </w:pPr>
      <w:r w:rsidRPr="006D79CD">
        <w:t xml:space="preserve">После подстановки соотношений </w:t>
      </w:r>
      <w:r w:rsidRPr="006D79CD">
        <w:rPr>
          <w:b/>
        </w:rPr>
        <w:t>(26)</w:t>
      </w:r>
      <w:r w:rsidRPr="006D79CD">
        <w:t xml:space="preserve"> и </w:t>
      </w:r>
      <w:r w:rsidRPr="006D79CD">
        <w:rPr>
          <w:b/>
        </w:rPr>
        <w:t>(27)</w:t>
      </w:r>
      <w:r w:rsidRPr="006D79CD">
        <w:t xml:space="preserve"> в выражения </w:t>
      </w:r>
      <w:r w:rsidRPr="006D79CD">
        <w:rPr>
          <w:b/>
        </w:rPr>
        <w:t>(24)</w:t>
      </w:r>
      <w:r w:rsidRPr="006D79CD">
        <w:t xml:space="preserve"> и </w:t>
      </w:r>
      <w:r w:rsidRPr="006D79CD">
        <w:rPr>
          <w:b/>
        </w:rPr>
        <w:t>(25)</w:t>
      </w:r>
      <w:r w:rsidRPr="006D79CD">
        <w:t>, множители перед экспонентами будут составлять систему вида: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</w:pPr>
      <w:r w:rsidRPr="006D79CD">
        <w:rPr>
          <w:position w:val="-34"/>
        </w:rPr>
        <w:object w:dxaOrig="3580" w:dyaOrig="859">
          <v:shape id="_x0000_i1032" type="#_x0000_t75" style="width:178.5pt;height:42.75pt" o:ole="" fillcolor="window">
            <v:imagedata r:id="rId18" o:title=""/>
          </v:shape>
          <o:OLEObject Type="Embed" ProgID="Equation.3" ShapeID="_x0000_i1032" DrawAspect="Content" ObjectID="_1264927267" r:id="rId19"/>
        </w:object>
      </w:r>
      <w:r w:rsidRPr="006D79CD">
        <w:t xml:space="preserve">                                    </w:t>
      </w:r>
      <w:r w:rsidRPr="006D79CD">
        <w:rPr>
          <w:b/>
        </w:rPr>
        <w:t>(28)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</w:pPr>
      <w:r w:rsidRPr="006D79CD">
        <w:rPr>
          <w:position w:val="-30"/>
        </w:rPr>
        <w:object w:dxaOrig="2980" w:dyaOrig="740">
          <v:shape id="_x0000_i1033" type="#_x0000_t75" style="width:149.25pt;height:37.5pt" o:ole="" fillcolor="window">
            <v:imagedata r:id="rId20" o:title=""/>
          </v:shape>
          <o:OLEObject Type="Embed" ProgID="Equation.3" ShapeID="_x0000_i1033" DrawAspect="Content" ObjectID="_1264927268" r:id="rId21"/>
        </w:object>
      </w:r>
      <w:r w:rsidRPr="006D79CD">
        <w:t xml:space="preserve">                                            </w:t>
      </w:r>
      <w:r w:rsidRPr="006D79CD">
        <w:rPr>
          <w:b/>
        </w:rPr>
        <w:t>(29)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79CD">
        <w:t xml:space="preserve">Предположим теперь, что </w:t>
      </w:r>
      <w:proofErr w:type="spellStart"/>
      <w:r w:rsidRPr="006D79CD">
        <w:rPr>
          <w:i/>
          <w:lang w:val="en-US"/>
        </w:rPr>
        <w:t>D</w:t>
      </w:r>
      <w:r w:rsidRPr="006D79CD">
        <w:rPr>
          <w:i/>
          <w:vertAlign w:val="subscript"/>
          <w:lang w:val="en-US"/>
        </w:rPr>
        <w:t>Lf</w:t>
      </w:r>
      <w:proofErr w:type="spellEnd"/>
      <w:r w:rsidRPr="006D79CD">
        <w:rPr>
          <w:i/>
          <w:vertAlign w:val="subscript"/>
        </w:rPr>
        <w:t xml:space="preserve">0 </w:t>
      </w:r>
      <w:r w:rsidRPr="006D79CD">
        <w:t xml:space="preserve">= </w:t>
      </w:r>
      <w:r w:rsidRPr="006D79CD">
        <w:rPr>
          <w:i/>
          <w:lang w:val="en-US"/>
        </w:rPr>
        <w:t>D</w:t>
      </w:r>
      <w:r w:rsidRPr="006D79CD">
        <w:rPr>
          <w:i/>
          <w:vertAlign w:val="subscript"/>
          <w:lang w:val="en-US"/>
        </w:rPr>
        <w:t>L</w:t>
      </w:r>
      <w:r w:rsidRPr="006D79CD">
        <w:rPr>
          <w:i/>
          <w:vertAlign w:val="subscript"/>
        </w:rPr>
        <w:t>с0</w:t>
      </w:r>
      <w:r w:rsidRPr="006D79CD">
        <w:t xml:space="preserve"> и после подстановки конкретных значений в систему уравнений </w:t>
      </w:r>
      <w:r w:rsidRPr="006D79CD">
        <w:rPr>
          <w:b/>
        </w:rPr>
        <w:t>(28)</w:t>
      </w:r>
      <w:r w:rsidRPr="006D79CD">
        <w:t xml:space="preserve">, </w:t>
      </w:r>
      <w:r w:rsidRPr="006D79CD">
        <w:rPr>
          <w:b/>
        </w:rPr>
        <w:t>(29)</w:t>
      </w:r>
      <w:r w:rsidRPr="006D79CD">
        <w:t xml:space="preserve"> получим следующее уравнение: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</w:pPr>
      <w:r w:rsidRPr="006D79CD">
        <w:rPr>
          <w:position w:val="-34"/>
        </w:rPr>
        <w:object w:dxaOrig="2160" w:dyaOrig="859">
          <v:shape id="_x0000_i1034" type="#_x0000_t75" style="width:114.75pt;height:50.25pt" o:ole="">
            <v:imagedata r:id="rId22" o:title=""/>
          </v:shape>
          <o:OLEObject Type="Embed" ProgID="Equation.3" ShapeID="_x0000_i1034" DrawAspect="Content" ObjectID="_1264927269" r:id="rId23"/>
        </w:object>
      </w:r>
      <w:r w:rsidRPr="006D79CD">
        <w:t xml:space="preserve">                                                        </w:t>
      </w:r>
      <w:r w:rsidRPr="006D79CD">
        <w:rPr>
          <w:b/>
        </w:rPr>
        <w:t>(30)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  <w:r w:rsidRPr="006D79CD">
        <w:t xml:space="preserve"> Соотношение </w:t>
      </w:r>
      <w:r w:rsidRPr="006D79CD">
        <w:rPr>
          <w:b/>
        </w:rPr>
        <w:t>(30)</w:t>
      </w:r>
      <w:r w:rsidRPr="006D79CD">
        <w:t xml:space="preserve"> необходимо рассмотреть при дополнительных условиях: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</w:pPr>
      <w:r w:rsidRPr="006D79CD">
        <w:rPr>
          <w:position w:val="-10"/>
        </w:rPr>
        <w:object w:dxaOrig="180" w:dyaOrig="340">
          <v:shape id="_x0000_i1035" type="#_x0000_t75" style="width:9pt;height:17.25pt" o:ole="">
            <v:imagedata r:id="rId24" o:title=""/>
          </v:shape>
          <o:OLEObject Type="Embed" ProgID="Equation.3" ShapeID="_x0000_i1035" DrawAspect="Content" ObjectID="_1264927270" r:id="rId25"/>
        </w:object>
      </w:r>
      <w:r w:rsidRPr="006D79CD">
        <w:rPr>
          <w:i/>
        </w:rPr>
        <w:t>ξ</w:t>
      </w:r>
      <w:r w:rsidRPr="006D79CD">
        <w:rPr>
          <w:i/>
          <w:vertAlign w:val="subscript"/>
          <w:lang w:val="en-US"/>
        </w:rPr>
        <w:t>f</w:t>
      </w:r>
      <w:r w:rsidRPr="006D79CD">
        <w:rPr>
          <w:i/>
          <w:vertAlign w:val="subscript"/>
        </w:rPr>
        <w:t xml:space="preserve"> </w:t>
      </w:r>
      <w:r w:rsidRPr="006D79CD">
        <w:rPr>
          <w:i/>
        </w:rPr>
        <w:t>, ξ</w:t>
      </w:r>
      <w:r w:rsidRPr="006D79CD">
        <w:rPr>
          <w:i/>
          <w:lang w:val="en-US"/>
        </w:rPr>
        <w:t>c</w:t>
      </w:r>
      <w:r w:rsidRPr="006D79CD">
        <w:rPr>
          <w:i/>
        </w:rPr>
        <w:t xml:space="preserve"> ≤ 1,</w:t>
      </w:r>
      <w:r w:rsidRPr="006D79CD">
        <w:t xml:space="preserve">                                                                      </w:t>
      </w:r>
      <w:r w:rsidRPr="006D79CD">
        <w:rPr>
          <w:b/>
        </w:rPr>
        <w:t>(31)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center"/>
        <w:rPr>
          <w:i/>
        </w:rPr>
      </w:pPr>
    </w:p>
    <w:p w:rsidR="006D79CD" w:rsidRPr="006D79CD" w:rsidRDefault="006D79CD" w:rsidP="006D79C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</w:pPr>
      <w:r w:rsidRPr="006D79CD">
        <w:rPr>
          <w:i/>
        </w:rPr>
        <w:t>10</w:t>
      </w:r>
      <w:r w:rsidRPr="006D79CD">
        <w:rPr>
          <w:i/>
          <w:vertAlign w:val="superscript"/>
        </w:rPr>
        <w:t xml:space="preserve">3 </w:t>
      </w:r>
      <w:r w:rsidRPr="006D79CD">
        <w:rPr>
          <w:i/>
        </w:rPr>
        <w:t xml:space="preserve">≤  </w:t>
      </w:r>
      <w:r w:rsidRPr="006D79CD">
        <w:rPr>
          <w:i/>
          <w:lang w:val="en-US"/>
        </w:rPr>
        <w:t>m</w:t>
      </w:r>
      <w:r w:rsidRPr="006D79CD">
        <w:rPr>
          <w:i/>
          <w:vertAlign w:val="subscript"/>
          <w:lang w:val="en-US"/>
        </w:rPr>
        <w:t>f</w:t>
      </w:r>
      <w:r w:rsidRPr="006D79CD">
        <w:rPr>
          <w:i/>
        </w:rPr>
        <w:t xml:space="preserve"> ,  </w:t>
      </w:r>
      <w:r w:rsidRPr="006D79CD">
        <w:rPr>
          <w:i/>
          <w:lang w:val="en-US"/>
        </w:rPr>
        <w:t>m</w:t>
      </w:r>
      <w:r w:rsidRPr="006D79CD">
        <w:rPr>
          <w:i/>
          <w:vertAlign w:val="subscript"/>
          <w:lang w:val="en-US"/>
        </w:rPr>
        <w:t>c</w:t>
      </w:r>
      <w:r w:rsidRPr="006D79CD">
        <w:rPr>
          <w:i/>
        </w:rPr>
        <w:t xml:space="preserve">  ≤  10</w:t>
      </w:r>
      <w:r w:rsidRPr="006D79CD">
        <w:rPr>
          <w:i/>
          <w:vertAlign w:val="superscript"/>
        </w:rPr>
        <w:t>6</w:t>
      </w:r>
      <w:r w:rsidRPr="006D79CD">
        <w:t xml:space="preserve">                                                       </w:t>
      </w:r>
      <w:r w:rsidRPr="006D79CD">
        <w:rPr>
          <w:b/>
        </w:rPr>
        <w:t>(32)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79CD">
        <w:t xml:space="preserve">Случай </w:t>
      </w:r>
      <w:r w:rsidRPr="006D79CD">
        <w:rPr>
          <w:i/>
        </w:rPr>
        <w:t>ξ</w:t>
      </w:r>
      <w:r w:rsidRPr="006D79CD">
        <w:rPr>
          <w:i/>
          <w:vertAlign w:val="subscript"/>
          <w:lang w:val="en-US"/>
        </w:rPr>
        <w:t>f</w:t>
      </w:r>
      <w:r w:rsidRPr="006D79CD">
        <w:rPr>
          <w:i/>
          <w:vertAlign w:val="subscript"/>
        </w:rPr>
        <w:t xml:space="preserve"> </w:t>
      </w:r>
      <w:r w:rsidRPr="006D79CD">
        <w:rPr>
          <w:i/>
        </w:rPr>
        <w:t>= ξ</w:t>
      </w:r>
      <w:r w:rsidRPr="006D79CD">
        <w:rPr>
          <w:i/>
          <w:vertAlign w:val="subscript"/>
          <w:lang w:val="en-US"/>
        </w:rPr>
        <w:t>c</w:t>
      </w:r>
      <w:r w:rsidRPr="006D79CD">
        <w:rPr>
          <w:i/>
          <w:vertAlign w:val="subscript"/>
        </w:rPr>
        <w:t xml:space="preserve"> </w:t>
      </w:r>
      <w:r w:rsidRPr="006D79CD">
        <w:rPr>
          <w:i/>
        </w:rPr>
        <w:t xml:space="preserve">, </w:t>
      </w:r>
      <w:r w:rsidRPr="006D79CD">
        <w:rPr>
          <w:i/>
          <w:lang w:val="en-US"/>
        </w:rPr>
        <w:t>m</w:t>
      </w:r>
      <w:r w:rsidRPr="006D79CD">
        <w:rPr>
          <w:i/>
          <w:vertAlign w:val="subscript"/>
          <w:lang w:val="en-US"/>
        </w:rPr>
        <w:t>f</w:t>
      </w:r>
      <w:r w:rsidRPr="006D79CD">
        <w:rPr>
          <w:i/>
          <w:vertAlign w:val="subscript"/>
        </w:rPr>
        <w:t xml:space="preserve"> </w:t>
      </w:r>
      <w:r w:rsidRPr="006D79CD">
        <w:rPr>
          <w:i/>
        </w:rPr>
        <w:t xml:space="preserve">= </w:t>
      </w:r>
      <w:r w:rsidRPr="006D79CD">
        <w:rPr>
          <w:i/>
          <w:lang w:val="en-US"/>
        </w:rPr>
        <w:t>m</w:t>
      </w:r>
      <w:r w:rsidRPr="006D79CD">
        <w:rPr>
          <w:i/>
          <w:vertAlign w:val="subscript"/>
          <w:lang w:val="en-US"/>
        </w:rPr>
        <w:t>c</w:t>
      </w:r>
      <w:r w:rsidRPr="006D79CD">
        <w:t xml:space="preserve">  противоречит физическому смыслу, т.к. не выполняется соотношение </w:t>
      </w:r>
      <w:r w:rsidRPr="006D79CD">
        <w:rPr>
          <w:b/>
        </w:rPr>
        <w:t>(31)</w:t>
      </w:r>
      <w:r w:rsidRPr="006D79CD">
        <w:t xml:space="preserve"> при соблюдении условия </w:t>
      </w:r>
      <w:r w:rsidRPr="006D79CD">
        <w:rPr>
          <w:b/>
        </w:rPr>
        <w:t>(32)</w:t>
      </w:r>
      <w:r w:rsidRPr="006D79CD">
        <w:t>.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  <w:r w:rsidRPr="006D79CD">
        <w:t xml:space="preserve">Рассмотрим случай </w:t>
      </w:r>
      <w:r w:rsidRPr="006D79CD">
        <w:rPr>
          <w:i/>
          <w:lang w:val="en-US"/>
        </w:rPr>
        <w:t>m</w:t>
      </w:r>
      <w:r w:rsidRPr="006D79CD">
        <w:rPr>
          <w:i/>
          <w:vertAlign w:val="subscript"/>
          <w:lang w:val="en-US"/>
        </w:rPr>
        <w:t>f</w:t>
      </w:r>
      <w:r w:rsidRPr="006D79CD">
        <w:rPr>
          <w:i/>
          <w:vertAlign w:val="subscript"/>
        </w:rPr>
        <w:t xml:space="preserve"> </w:t>
      </w:r>
      <w:r w:rsidRPr="006D79CD">
        <w:rPr>
          <w:i/>
        </w:rPr>
        <w:t xml:space="preserve">= </w:t>
      </w:r>
      <w:r w:rsidRPr="006D79CD">
        <w:rPr>
          <w:i/>
          <w:lang w:val="en-US"/>
        </w:rPr>
        <w:t>m</w:t>
      </w:r>
      <w:r w:rsidRPr="006D79CD">
        <w:rPr>
          <w:i/>
          <w:vertAlign w:val="subscript"/>
          <w:lang w:val="en-US"/>
        </w:rPr>
        <w:t>c</w:t>
      </w:r>
      <w:r w:rsidRPr="006D79CD">
        <w:t xml:space="preserve"> , тогда уравнение </w:t>
      </w:r>
      <w:r w:rsidRPr="006D79CD">
        <w:rPr>
          <w:b/>
        </w:rPr>
        <w:t>(30)</w:t>
      </w:r>
      <w:r w:rsidRPr="006D79CD">
        <w:t xml:space="preserve">  имеет вид: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</w:p>
    <w:p w:rsidR="006D79CD" w:rsidRPr="006D79CD" w:rsidRDefault="006D79CD" w:rsidP="006D79CD">
      <w:pPr>
        <w:tabs>
          <w:tab w:val="left" w:pos="7513"/>
        </w:tabs>
        <w:autoSpaceDE w:val="0"/>
        <w:autoSpaceDN w:val="0"/>
        <w:adjustRightInd w:val="0"/>
        <w:spacing w:line="360" w:lineRule="auto"/>
        <w:jc w:val="center"/>
      </w:pPr>
      <w:r w:rsidRPr="006D79CD">
        <w:rPr>
          <w:position w:val="-32"/>
        </w:rPr>
        <w:object w:dxaOrig="1880" w:dyaOrig="800">
          <v:shape id="_x0000_i1036" type="#_x0000_t75" style="width:103.5pt;height:47.25pt" o:ole="">
            <v:imagedata r:id="rId26" o:title=""/>
          </v:shape>
          <o:OLEObject Type="Embed" ProgID="Equation.3" ShapeID="_x0000_i1036" DrawAspect="Content" ObjectID="_1264927271" r:id="rId27"/>
        </w:object>
      </w:r>
      <w:r w:rsidRPr="006D79CD">
        <w:t xml:space="preserve">                                                           </w:t>
      </w:r>
      <w:r w:rsidRPr="006D79CD">
        <w:rPr>
          <w:b/>
        </w:rPr>
        <w:t>(33)</w:t>
      </w:r>
    </w:p>
    <w:p w:rsidR="006D79CD" w:rsidRPr="006D79CD" w:rsidRDefault="006D79CD" w:rsidP="006D79CD">
      <w:pPr>
        <w:autoSpaceDE w:val="0"/>
        <w:autoSpaceDN w:val="0"/>
        <w:adjustRightInd w:val="0"/>
        <w:spacing w:line="360" w:lineRule="auto"/>
        <w:jc w:val="both"/>
      </w:pPr>
      <w:r w:rsidRPr="006D79CD">
        <w:t xml:space="preserve">     </w:t>
      </w:r>
    </w:p>
    <w:p w:rsidR="006D79CD" w:rsidRPr="006D79CD" w:rsidRDefault="006D79CD" w:rsidP="00AA4F4D">
      <w:pPr>
        <w:autoSpaceDE w:val="0"/>
        <w:autoSpaceDN w:val="0"/>
        <w:adjustRightInd w:val="0"/>
        <w:spacing w:line="360" w:lineRule="auto"/>
        <w:jc w:val="both"/>
      </w:pPr>
    </w:p>
    <w:p w:rsidR="00E81E9F" w:rsidRPr="00AA4F4D" w:rsidRDefault="00E81E9F" w:rsidP="00AA4F4D">
      <w:pPr>
        <w:spacing w:line="360" w:lineRule="auto"/>
      </w:pPr>
    </w:p>
    <w:sectPr w:rsidR="00E81E9F" w:rsidRPr="00AA4F4D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1"/>
  <w:proofState w:spelling="clean" w:grammar="clean"/>
  <w:defaultTabStop w:val="708"/>
  <w:characterSpacingControl w:val="doNotCompress"/>
  <w:compat/>
  <w:rsids>
    <w:rsidRoot w:val="00AA4F4D"/>
    <w:rsid w:val="001B0831"/>
    <w:rsid w:val="005C6F3D"/>
    <w:rsid w:val="006574E0"/>
    <w:rsid w:val="006D79CD"/>
    <w:rsid w:val="007F3C1F"/>
    <w:rsid w:val="0081399A"/>
    <w:rsid w:val="0085531E"/>
    <w:rsid w:val="00AA4F4D"/>
    <w:rsid w:val="00C16B7D"/>
    <w:rsid w:val="00CD1338"/>
    <w:rsid w:val="00E27C5E"/>
    <w:rsid w:val="00E37D90"/>
    <w:rsid w:val="00E5743D"/>
    <w:rsid w:val="00E8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D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7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2008-02-07T03:25:00Z</dcterms:created>
  <dcterms:modified xsi:type="dcterms:W3CDTF">2008-02-19T08:53:00Z</dcterms:modified>
</cp:coreProperties>
</file>