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A78" w:rsidRPr="001D7F9D" w:rsidRDefault="00905A78" w:rsidP="007201F5">
      <w:pPr>
        <w:pStyle w:val="1"/>
      </w:pPr>
      <w:r w:rsidRPr="001D7F9D">
        <w:t xml:space="preserve">Конспект занятия </w:t>
      </w:r>
      <w:r w:rsidRPr="00905A78">
        <w:t>2</w:t>
      </w:r>
      <w:r w:rsidR="00A02146">
        <w:t>0</w:t>
      </w:r>
      <w:r w:rsidRPr="001D7F9D">
        <w:t xml:space="preserve">. </w:t>
      </w:r>
    </w:p>
    <w:p w:rsidR="00061C5A" w:rsidRPr="007201F5" w:rsidRDefault="00061C5A" w:rsidP="00905A78">
      <w:pPr>
        <w:spacing w:line="360" w:lineRule="auto"/>
        <w:ind w:firstLine="227"/>
        <w:jc w:val="center"/>
        <w:outlineLvl w:val="0"/>
        <w:rPr>
          <w:b/>
          <w:u w:val="single"/>
        </w:rPr>
      </w:pPr>
    </w:p>
    <w:p w:rsidR="00905A78" w:rsidRPr="00905A78" w:rsidRDefault="00905A78" w:rsidP="007201F5">
      <w:pPr>
        <w:pStyle w:val="2"/>
      </w:pPr>
      <w:r w:rsidRPr="002664C7">
        <w:t>Цель.</w:t>
      </w:r>
    </w:p>
    <w:p w:rsidR="00061C5A" w:rsidRPr="007201F5" w:rsidRDefault="00061C5A" w:rsidP="00905A78">
      <w:pPr>
        <w:spacing w:line="360" w:lineRule="auto"/>
        <w:jc w:val="both"/>
        <w:rPr>
          <w:iCs/>
        </w:rPr>
      </w:pPr>
    </w:p>
    <w:p w:rsidR="00905A78" w:rsidRPr="004D36BA" w:rsidRDefault="00905A78" w:rsidP="00905A78">
      <w:pPr>
        <w:spacing w:line="360" w:lineRule="auto"/>
        <w:jc w:val="both"/>
        <w:rPr>
          <w:iCs/>
        </w:rPr>
      </w:pPr>
      <w:r w:rsidRPr="003B6D02">
        <w:rPr>
          <w:iCs/>
        </w:rPr>
        <w:t xml:space="preserve">     </w:t>
      </w:r>
      <w:r w:rsidR="00061C5A" w:rsidRPr="00061C5A">
        <w:rPr>
          <w:iCs/>
        </w:rPr>
        <w:t xml:space="preserve">Обосновать необходимость разработки двухстадийной диффузионной модели миграции ГПД для объяснения полученных экспериментальных результатов. Представить краткий обзор моделей двухстадийного переноса. Рассмотреть систему диффуравнений, условия однозначности и решение стационарной задачи. </w:t>
      </w:r>
      <w:r w:rsidRPr="004D36BA">
        <w:rPr>
          <w:iCs/>
        </w:rPr>
        <w:t xml:space="preserve">     </w:t>
      </w:r>
    </w:p>
    <w:p w:rsidR="00061C5A" w:rsidRPr="00AA3BC7" w:rsidRDefault="00061C5A" w:rsidP="00905A78">
      <w:pPr>
        <w:spacing w:line="360" w:lineRule="auto"/>
        <w:jc w:val="center"/>
        <w:outlineLvl w:val="0"/>
        <w:rPr>
          <w:b/>
          <w:u w:val="single"/>
        </w:rPr>
      </w:pPr>
    </w:p>
    <w:p w:rsidR="00905A78" w:rsidRPr="002664C7" w:rsidRDefault="00905A78" w:rsidP="007201F5">
      <w:pPr>
        <w:pStyle w:val="2"/>
      </w:pPr>
      <w:r w:rsidRPr="002664C7">
        <w:t>План.</w:t>
      </w:r>
    </w:p>
    <w:p w:rsidR="00061C5A" w:rsidRPr="00AA3BC7" w:rsidRDefault="00061C5A" w:rsidP="00061C5A">
      <w:pPr>
        <w:spacing w:line="360" w:lineRule="auto"/>
        <w:jc w:val="both"/>
      </w:pPr>
    </w:p>
    <w:p w:rsidR="00061C5A" w:rsidRPr="00061C5A" w:rsidRDefault="00061C5A" w:rsidP="00061C5A">
      <w:pPr>
        <w:spacing w:line="360" w:lineRule="auto"/>
        <w:jc w:val="both"/>
      </w:pPr>
      <w:r w:rsidRPr="00061C5A">
        <w:t>1. Качественные представления о двухстадийном диффузионном переносе ГПД. Обзор физических моделей и их сопоставление.</w:t>
      </w:r>
    </w:p>
    <w:p w:rsidR="00061C5A" w:rsidRPr="00061C5A" w:rsidRDefault="00061C5A" w:rsidP="00061C5A">
      <w:pPr>
        <w:spacing w:line="360" w:lineRule="auto"/>
        <w:jc w:val="both"/>
      </w:pPr>
      <w:r w:rsidRPr="00061C5A">
        <w:t>2.Система диффуравнений и условия однозначности.</w:t>
      </w:r>
    </w:p>
    <w:p w:rsidR="00061C5A" w:rsidRPr="00061C5A" w:rsidRDefault="00061C5A" w:rsidP="00061C5A">
      <w:pPr>
        <w:spacing w:line="360" w:lineRule="auto"/>
        <w:jc w:val="both"/>
      </w:pPr>
      <w:r w:rsidRPr="00061C5A">
        <w:t>3. Решение стационарной задачи.</w:t>
      </w:r>
    </w:p>
    <w:p w:rsidR="00905A78" w:rsidRDefault="00D55D26" w:rsidP="00905A78">
      <w:pPr>
        <w:spacing w:line="360" w:lineRule="auto"/>
        <w:ind w:firstLine="709"/>
        <w:jc w:val="both"/>
      </w:pPr>
      <w:r w:rsidRPr="00D55D26">
        <w:t xml:space="preserve">  </w:t>
      </w:r>
    </w:p>
    <w:p w:rsidR="00D55D26" w:rsidRPr="00D55D26" w:rsidRDefault="00D55D26" w:rsidP="008A19DF">
      <w:pPr>
        <w:spacing w:line="360" w:lineRule="auto"/>
        <w:ind w:firstLine="709"/>
        <w:jc w:val="both"/>
      </w:pPr>
      <w:r w:rsidRPr="00D55D26">
        <w:t xml:space="preserve"> Основной задачей расчетного моделирования является определение параметров переноса газообразных продуктов деления на основе физической модели их миграции в объёме топлива и выход их на внешнюю поверхность. При отсутствии внешнего механического воздействия процесс переноса ГПД (газообразные продукты деления) в режиме постоянного облучения определяется диффузией и описывается уравнением диффузии с внутренними источниками и членом, описывающим выбывание из процесса распадающихся со временем радиоактивных изотопов. Попытки описать выход ГПД из керамического ядерного топлива </w:t>
      </w:r>
      <w:r w:rsidR="00AA3BC7" w:rsidRPr="00D55D26">
        <w:t>(</w:t>
      </w:r>
      <w:r w:rsidRPr="00D55D26">
        <w:t xml:space="preserve">диоксид, карбид, фосфид, нитрид, силицид урана), рассматривая его как однородный материал с объёмным  коэффициентом диффузии, не принесли желаемых результатов. Это привело к появлению в 70-е и 80-е годы прошлого века более сложных моделей, частично учитывающих  структуру керамического ядерного топлива. </w:t>
      </w:r>
    </w:p>
    <w:p w:rsidR="00D55D26" w:rsidRPr="00D55D26" w:rsidRDefault="00D55D26" w:rsidP="00D55D26">
      <w:pPr>
        <w:spacing w:line="360" w:lineRule="auto"/>
        <w:ind w:firstLine="709"/>
        <w:jc w:val="both"/>
      </w:pPr>
      <w:r w:rsidRPr="00D55D26">
        <w:t xml:space="preserve">В основу таких моделей положено представление о том, что рождение ГПД происходит в зерне (межзеренные границы обеднены делящемся изотопом и в основном представляют скопление пористости)   структура которого близка к монокристаллу ураносодержащего соединения с объёмным коэффициентом диффузии. Появляющиеся в зерне ГПД диффундируют на его поверхность, выходят в межзеренное пространство и </w:t>
      </w:r>
      <w:r w:rsidRPr="00D55D26">
        <w:lastRenderedPageBreak/>
        <w:t>далее с коэффициентом зернограничной диффузии мигрируют к внешней границе облучаемого топлива.</w:t>
      </w:r>
    </w:p>
    <w:p w:rsidR="00D55D26" w:rsidRPr="00D55D26" w:rsidRDefault="007B0848" w:rsidP="00D55D26">
      <w:pPr>
        <w:spacing w:line="360" w:lineRule="auto"/>
        <w:ind w:firstLine="709"/>
        <w:jc w:val="both"/>
      </w:pPr>
      <w:r>
        <w:t>М</w:t>
      </w:r>
      <w:r w:rsidR="00D55D26" w:rsidRPr="00D55D26">
        <w:t xml:space="preserve">ы рассмотрим три модели последовательно придерживающихся основной концепции предыдущего абзаца и феноменологическому подходу к решению основной задачи - восстановление параметров переноса ГПД (коэффициентов объёмной и зернограничной диффузии) по экспериментальным данным выходов короткоживущих изотопов благородных газов. </w:t>
      </w:r>
    </w:p>
    <w:p w:rsidR="00D55D26" w:rsidRPr="00D55D26" w:rsidRDefault="00D55D26" w:rsidP="00D55D26">
      <w:pPr>
        <w:spacing w:line="360" w:lineRule="auto"/>
        <w:ind w:firstLine="709"/>
        <w:jc w:val="both"/>
      </w:pPr>
      <w:r w:rsidRPr="00D55D26">
        <w:t xml:space="preserve">   Рассмотрим качественные представления о физических </w:t>
      </w:r>
      <w:r w:rsidR="00AA3BC7" w:rsidRPr="00D55D26">
        <w:t>процессах,</w:t>
      </w:r>
      <w:r w:rsidRPr="00D55D26">
        <w:t xml:space="preserve"> рассматриваемых в моделях и постараемся представить их сильные и слабые стороны.</w:t>
      </w:r>
    </w:p>
    <w:p w:rsidR="00D55D26" w:rsidRPr="00D55D26" w:rsidRDefault="007201F5" w:rsidP="00D55D26">
      <w:pPr>
        <w:spacing w:line="360" w:lineRule="auto"/>
        <w:ind w:firstLine="709"/>
        <w:jc w:val="both"/>
      </w:pPr>
      <w:proofErr w:type="gramStart"/>
      <w:r>
        <w:t>В работах [25</w:t>
      </w:r>
      <w:r w:rsidR="00D55D26" w:rsidRPr="00D55D26">
        <w:t>], [2</w:t>
      </w:r>
      <w:r>
        <w:t>6</w:t>
      </w:r>
      <w:r w:rsidR="00D55D26" w:rsidRPr="00D55D26">
        <w:t>] (1973-1977гг) представлена стационарная модель двухстадийного переноса короткоживущих радиоактивных ГПД в пористых плоской, тонкой пластине и тонкой, цилиндрической втулке.</w:t>
      </w:r>
      <w:proofErr w:type="gramEnd"/>
      <w:r w:rsidR="00D55D26" w:rsidRPr="00D55D26">
        <w:t xml:space="preserve"> Выход газа с внешней поверхности образцов при нулевых граничных условиях представляется в виде суммы потока из межзеренного пространства с коэффициентом зернограничной диффузии и потока из зерен с объёмным коэффициентом диффузии, находящихся на внешней поверхности образца с учетом ее разветвленности для заданного значения пористости. </w:t>
      </w:r>
    </w:p>
    <w:p w:rsidR="00D55D26" w:rsidRPr="00D55D26" w:rsidRDefault="00D55D26" w:rsidP="00D55D26">
      <w:pPr>
        <w:spacing w:line="360" w:lineRule="auto"/>
        <w:ind w:firstLine="709"/>
        <w:jc w:val="both"/>
      </w:pPr>
      <w:r w:rsidRPr="00D55D26">
        <w:t>Выход газа в межзеренное пространство определяется из решения стационарной задачи для сферического зерна с объёмным коэффициентом диффузии, при постоянном  значении концентрации на его границе. Это значение принято равным усредненному по координате в образце (пластина, втулка). Полученное значение выхода ГПД из зерна используется для определения плотности источников газа в межзеренном пространстве образца.</w:t>
      </w:r>
    </w:p>
    <w:p w:rsidR="00D55D26" w:rsidRPr="00D55D26" w:rsidRDefault="00D55D26" w:rsidP="00D55D26">
      <w:pPr>
        <w:spacing w:line="360" w:lineRule="auto"/>
        <w:ind w:firstLine="709"/>
      </w:pPr>
      <w:r w:rsidRPr="00D55D26">
        <w:t>Подробное изложение основных положений 2-ой модели представлено в работе [</w:t>
      </w:r>
      <w:r w:rsidR="007201F5">
        <w:t>27</w:t>
      </w:r>
      <w:r w:rsidRPr="00D55D26">
        <w:t xml:space="preserve">] (1975г). Рассмотрена нестационарная задача. Использована та же самая система дифференциальных уравнений и  условий однозначности, что и в первой модели, но  дополненная временными условиями. Представлено решение нестационарной задачи для сферического образца, заполненного сферическими зернами. Модель обладает двумя существенными отличиями от первой. </w:t>
      </w:r>
    </w:p>
    <w:p w:rsidR="00D55D26" w:rsidRPr="00D55D26" w:rsidRDefault="00D55D26" w:rsidP="00D55D26">
      <w:pPr>
        <w:spacing w:line="360" w:lineRule="auto"/>
        <w:ind w:firstLine="709"/>
        <w:jc w:val="both"/>
      </w:pPr>
      <w:r w:rsidRPr="00D55D26">
        <w:t xml:space="preserve">Межзеренное пространство представляется в виде тонкого слоя на внешней поверхности зерен, толщину этого слоя предполагается определять в результате сопоставления расчетных соотношений с экспериментальными данными по выходу ГПД из сферического образца. </w:t>
      </w:r>
    </w:p>
    <w:p w:rsidR="00D55D26" w:rsidRPr="00D55D26" w:rsidRDefault="00D55D26" w:rsidP="00D55D26">
      <w:pPr>
        <w:spacing w:line="360" w:lineRule="auto"/>
        <w:ind w:firstLine="709"/>
        <w:jc w:val="both"/>
      </w:pPr>
      <w:r w:rsidRPr="00D55D26">
        <w:t>Второе отличие: для определения объёмной плотности источников газа в межзеренном пространстве используется текущее значение концентрации в образце как граничное на поверхности сферического зерна.</w:t>
      </w:r>
    </w:p>
    <w:p w:rsidR="00D55D26" w:rsidRPr="00D55D26" w:rsidRDefault="00D55D26" w:rsidP="00D55D26">
      <w:pPr>
        <w:spacing w:line="360" w:lineRule="auto"/>
        <w:ind w:firstLine="709"/>
        <w:jc w:val="both"/>
      </w:pPr>
      <w:r w:rsidRPr="00D55D26">
        <w:lastRenderedPageBreak/>
        <w:t>В работе представлено решение стационарной задачи, которое подробно проанализировано для различных частных случаев. Рассмотрен случай возможного захвата части ГПД в межзеренном пространстве дефектами. Модель использована для оценке коэффициентов диффузии йода и теллура.</w:t>
      </w:r>
    </w:p>
    <w:p w:rsidR="00D55D26" w:rsidRPr="00D55D26" w:rsidRDefault="00D55D26" w:rsidP="00D55D26">
      <w:pPr>
        <w:spacing w:line="360" w:lineRule="auto"/>
        <w:ind w:firstLine="709"/>
        <w:jc w:val="both"/>
      </w:pPr>
      <w:r w:rsidRPr="00D55D26">
        <w:t>Развитие третьей модели изложено в работах [</w:t>
      </w:r>
      <w:r w:rsidR="007201F5">
        <w:t>28</w:t>
      </w:r>
      <w:r w:rsidRPr="00D55D26">
        <w:t>], [</w:t>
      </w:r>
      <w:r w:rsidR="007201F5">
        <w:t>29</w:t>
      </w:r>
      <w:r w:rsidRPr="00D55D26">
        <w:t>], [</w:t>
      </w:r>
      <w:r w:rsidR="007201F5">
        <w:t>30</w:t>
      </w:r>
      <w:r w:rsidRPr="00D55D26">
        <w:t>], [</w:t>
      </w:r>
      <w:r w:rsidR="007201F5">
        <w:t>31</w:t>
      </w:r>
      <w:r w:rsidRPr="00D55D26">
        <w:t>], [</w:t>
      </w:r>
      <w:r w:rsidR="007201F5">
        <w:t>32</w:t>
      </w:r>
      <w:r w:rsidRPr="00D55D26">
        <w:t>]. Рассматривается нестационарная система дифференциальных уравнений двухстадийной диффузии ранее представленная в предыдущей модели без конкретизации представлений о границах зерен. Решается задача для сферического образца, заполненного сферическими зернами. Стационарная задача используется для нахождения коэффициентов диффузии по экспериментальным данным работы [</w:t>
      </w:r>
      <w:r w:rsidR="007201F5">
        <w:t>33</w:t>
      </w:r>
      <w:r w:rsidRPr="00D55D26">
        <w:t>]. Полученные значения коэффициентов диффузии используются для расчетов нестационарных выходов ГПД из сферических кернов микротвэлов.</w:t>
      </w:r>
    </w:p>
    <w:p w:rsidR="00D55D26" w:rsidRPr="00D55D26" w:rsidRDefault="00D55D26" w:rsidP="00D55D26">
      <w:pPr>
        <w:spacing w:line="360" w:lineRule="auto"/>
        <w:ind w:firstLine="709"/>
        <w:jc w:val="both"/>
      </w:pPr>
      <w:r w:rsidRPr="00D55D26">
        <w:t xml:space="preserve">   По представленному краткому обзору можно сделать следующие выводы:</w:t>
      </w:r>
    </w:p>
    <w:p w:rsidR="00D55D26" w:rsidRPr="00D55D26" w:rsidRDefault="00D55D26" w:rsidP="00D55D26">
      <w:pPr>
        <w:spacing w:line="360" w:lineRule="auto"/>
        <w:ind w:firstLine="709"/>
        <w:jc w:val="both"/>
      </w:pPr>
      <w:r w:rsidRPr="00D55D26">
        <w:t>- все модели используют идентичную систему дифференциальных уравнений и условий однозначности.</w:t>
      </w:r>
    </w:p>
    <w:p w:rsidR="00D55D26" w:rsidRPr="00D55D26" w:rsidRDefault="00D55D26" w:rsidP="00D55D26">
      <w:pPr>
        <w:spacing w:line="360" w:lineRule="auto"/>
        <w:ind w:firstLine="709"/>
        <w:jc w:val="both"/>
      </w:pPr>
      <w:r w:rsidRPr="00D55D26">
        <w:t>- предварительные проработки показали, что использованное во второй модели текущее значение концентрации в образце как граничное условие для зерна  более продуктивно, т.к. позволяет авторам рассмотреть большее количество важных предельных случаев и иметь более простые выражения для конечных результатов.</w:t>
      </w:r>
    </w:p>
    <w:p w:rsidR="00D55D26" w:rsidRPr="00D55D26" w:rsidRDefault="00D55D26" w:rsidP="00D55D26">
      <w:pPr>
        <w:spacing w:line="360" w:lineRule="auto"/>
        <w:ind w:firstLine="709"/>
        <w:jc w:val="both"/>
      </w:pPr>
      <w:r w:rsidRPr="00D55D26">
        <w:t>- использование в первой модели пористости, как одного из параметров структуры представляется положительным фактом, т.к. эта величина весьма надежно определяется экспериментально.</w:t>
      </w:r>
    </w:p>
    <w:p w:rsidR="00D55D26" w:rsidRPr="00AA3BC7" w:rsidRDefault="00D55D26" w:rsidP="008A19DF">
      <w:pPr>
        <w:spacing w:line="360" w:lineRule="auto"/>
        <w:ind w:firstLine="709"/>
        <w:jc w:val="both"/>
      </w:pPr>
      <w:r w:rsidRPr="00D55D26">
        <w:t>- представленные в работе [</w:t>
      </w:r>
      <w:r w:rsidR="007201F5">
        <w:t>32</w:t>
      </w:r>
      <w:r w:rsidRPr="00D55D26">
        <w:t>] (третья модель) результаты расчетов по экспериментальным данным [</w:t>
      </w:r>
      <w:r w:rsidR="007201F5">
        <w:t>33</w:t>
      </w:r>
      <w:r w:rsidRPr="00D55D26">
        <w:t xml:space="preserve">] в широком интервале температуры в предположениях наличия или отсутствия ловушек и использование в модели выхода ГПД в межзёренное пространство путем кинетической отдачи и выбивания следует считать перспективным для дальнейшего усовершенствования моделей. </w:t>
      </w:r>
    </w:p>
    <w:p w:rsidR="00D55D26" w:rsidRPr="00D55D26" w:rsidRDefault="00D55D26" w:rsidP="00D55D26">
      <w:pPr>
        <w:spacing w:line="360" w:lineRule="auto"/>
        <w:ind w:firstLine="709"/>
        <w:jc w:val="both"/>
      </w:pPr>
      <w:r w:rsidRPr="00D55D26">
        <w:t>На основании вышеизложенных  выводов предлагается следующая двухстадийная диффузионная модель для стационарного  выхода ГПД. Математическая постановка задачи и условия однозначности, представленные ниже, используют символику работы [</w:t>
      </w:r>
      <w:r w:rsidR="007201F5">
        <w:t>27</w:t>
      </w:r>
      <w:r w:rsidRPr="00D55D26">
        <w:t>].</w:t>
      </w:r>
    </w:p>
    <w:p w:rsidR="00D55D26" w:rsidRPr="00D55D26" w:rsidRDefault="00D55D26" w:rsidP="00D55D26">
      <w:pPr>
        <w:spacing w:line="360" w:lineRule="auto"/>
        <w:ind w:firstLine="709"/>
        <w:jc w:val="both"/>
        <w:rPr>
          <w:b/>
          <w:i/>
        </w:rPr>
      </w:pPr>
      <w:r w:rsidRPr="00D55D26">
        <w:rPr>
          <w:b/>
          <w:i/>
        </w:rPr>
        <w:t>Геометрические условия.</w:t>
      </w:r>
    </w:p>
    <w:p w:rsidR="00D55D26" w:rsidRPr="00D55D26" w:rsidRDefault="00D55D26" w:rsidP="00D55D26">
      <w:pPr>
        <w:spacing w:line="360" w:lineRule="auto"/>
        <w:ind w:firstLine="709"/>
        <w:jc w:val="both"/>
      </w:pPr>
      <w:r w:rsidRPr="00D55D26">
        <w:t xml:space="preserve">Рассматривается сферический образец радиуса </w:t>
      </w:r>
      <w:r w:rsidRPr="00D55D26">
        <w:rPr>
          <w:i/>
          <w:lang w:val="en-US"/>
        </w:rPr>
        <w:t>R</w:t>
      </w:r>
      <w:r w:rsidRPr="00D55D26">
        <w:t xml:space="preserve">, состоящий из сферических зерен радиуса  </w:t>
      </w:r>
      <w:r w:rsidRPr="00D55D26">
        <w:rPr>
          <w:i/>
        </w:rPr>
        <w:t>а</w:t>
      </w:r>
      <w:r w:rsidRPr="00D55D26">
        <w:t xml:space="preserve">. Сферическая форма зерна допустима в модельных представлениях, т.к. оправдана оптическими исследованиями шлифов. </w:t>
      </w:r>
    </w:p>
    <w:p w:rsidR="00D55D26" w:rsidRPr="00D55D26" w:rsidRDefault="00D55D26" w:rsidP="00D55D26">
      <w:pPr>
        <w:spacing w:line="360" w:lineRule="auto"/>
        <w:ind w:firstLine="709"/>
        <w:jc w:val="both"/>
      </w:pPr>
      <w:r w:rsidRPr="00D55D26">
        <w:lastRenderedPageBreak/>
        <w:t xml:space="preserve">Выбор сферической формы образца в модели допустим по следующим причинам: </w:t>
      </w:r>
    </w:p>
    <w:p w:rsidR="00D55D26" w:rsidRPr="00D55D26" w:rsidRDefault="00D55D26" w:rsidP="00D55D26">
      <w:pPr>
        <w:spacing w:line="360" w:lineRule="auto"/>
        <w:ind w:firstLine="709"/>
        <w:jc w:val="both"/>
      </w:pPr>
      <w:r w:rsidRPr="00D55D26">
        <w:t>- для задач предполагающих изотропию свойств в объёме тела и желании  иметь одну пространственную координату такая форма предлагает наиболее строгое решение. Использование образцов другой формы (пластина, цилиндр) либо требует рассмотрения двухкоордитатной задачи, либо увеличения аксиальных размеров для обеспечения необходимой точности в эксперименте. Следует отметить, что при малых значениях коэффициентов диффузии возможно обойтись рассмотрением задач для полупространства, предполагая, что изменение концентрации в телах сосредоточена в тонком приповерхностном слое.</w:t>
      </w:r>
    </w:p>
    <w:p w:rsidR="00D55D26" w:rsidRPr="00D55D26" w:rsidRDefault="00D55D26" w:rsidP="00D55D26">
      <w:pPr>
        <w:spacing w:line="360" w:lineRule="auto"/>
        <w:ind w:firstLine="709"/>
        <w:jc w:val="both"/>
      </w:pPr>
      <w:r w:rsidRPr="00D55D26">
        <w:t>- в работе [</w:t>
      </w:r>
      <w:r w:rsidR="007201F5">
        <w:t>27</w:t>
      </w:r>
      <w:r w:rsidRPr="00D55D26">
        <w:t>] для экспериментальных исследований изготовлялись специальные образцы сферической формы с зерновой сферической структурой, в работах [</w:t>
      </w:r>
      <w:r w:rsidR="007201F5">
        <w:t>28</w:t>
      </w:r>
      <w:r w:rsidRPr="00D55D26">
        <w:t>;</w:t>
      </w:r>
      <w:r w:rsidR="007201F5">
        <w:t>29</w:t>
      </w:r>
      <w:r w:rsidRPr="00D55D26">
        <w:t>;</w:t>
      </w:r>
      <w:r w:rsidR="007201F5">
        <w:t>30</w:t>
      </w:r>
      <w:r w:rsidRPr="00D55D26">
        <w:t>] исследовались сферические керны для микротвэлов.</w:t>
      </w:r>
    </w:p>
    <w:p w:rsidR="00D55D26" w:rsidRPr="00D55D26" w:rsidRDefault="00D55D26" w:rsidP="00D55D26">
      <w:pPr>
        <w:spacing w:line="360" w:lineRule="auto"/>
        <w:ind w:firstLine="709"/>
        <w:jc w:val="both"/>
      </w:pPr>
      <w:r w:rsidRPr="00D55D26">
        <w:t>- в нашем случае использовались цилиндрические образцы (штатные таблетки-сердечники твэлов энергетических реакторов), радиальные и аксиальные размеры которых не сильно различаются. В этом случае предлагается использовать в модельных расчетах эквивалентный радиус сферического образца, поверхность которого равна эмиссионной  поверхности исследуемого. Такой подход позволяет проводить количественные сопоставления экспериментальных результатов для образцов разной формы и размеров.</w:t>
      </w:r>
    </w:p>
    <w:p w:rsidR="00D55D26" w:rsidRPr="00D55D26" w:rsidRDefault="00D55D26" w:rsidP="00D55D26">
      <w:pPr>
        <w:spacing w:line="360" w:lineRule="auto"/>
        <w:ind w:firstLine="709"/>
        <w:jc w:val="both"/>
        <w:rPr>
          <w:b/>
          <w:i/>
        </w:rPr>
      </w:pPr>
      <w:r w:rsidRPr="00D55D26">
        <w:rPr>
          <w:b/>
          <w:i/>
        </w:rPr>
        <w:t>Физические условия.</w:t>
      </w:r>
    </w:p>
    <w:p w:rsidR="00D55D26" w:rsidRPr="00D55D26" w:rsidRDefault="00D55D26" w:rsidP="00D55D26">
      <w:pPr>
        <w:spacing w:line="360" w:lineRule="auto"/>
        <w:ind w:firstLine="709"/>
        <w:jc w:val="both"/>
      </w:pPr>
      <w:r w:rsidRPr="00D55D26">
        <w:t>Физические условия предполагают изотермические условия в объёме образца, коэффициенты диффузии</w:t>
      </w:r>
      <w:r w:rsidRPr="00D55D26">
        <w:rPr>
          <w:i/>
          <w:iCs/>
          <w:color w:val="000000"/>
        </w:rPr>
        <w:t xml:space="preserve"> </w:t>
      </w:r>
      <w:r w:rsidRPr="00D55D26">
        <w:rPr>
          <w:i/>
          <w:iCs/>
          <w:color w:val="000000"/>
          <w:lang w:val="en-US"/>
        </w:rPr>
        <w:t>D</w:t>
      </w:r>
      <w:r w:rsidRPr="00D55D26">
        <w:rPr>
          <w:i/>
          <w:iCs/>
          <w:color w:val="000000"/>
          <w:vertAlign w:val="subscript"/>
          <w:lang w:val="en-US"/>
        </w:rPr>
        <w:t>L</w:t>
      </w:r>
      <w:r w:rsidRPr="00D55D26">
        <w:t xml:space="preserve"> (объёмный), </w:t>
      </w:r>
      <w:r w:rsidRPr="00D55D26">
        <w:rPr>
          <w:i/>
          <w:iCs/>
          <w:color w:val="000000"/>
          <w:lang w:val="en-US"/>
        </w:rPr>
        <w:t>D</w:t>
      </w:r>
      <w:r w:rsidRPr="00D55D26">
        <w:rPr>
          <w:color w:val="000000"/>
          <w:vertAlign w:val="subscript"/>
          <w:lang w:val="en-US"/>
        </w:rPr>
        <w:t>gb</w:t>
      </w:r>
      <w:r w:rsidRPr="00D55D26">
        <w:rPr>
          <w:color w:val="000000"/>
        </w:rPr>
        <w:t xml:space="preserve"> (зернограничный)</w:t>
      </w:r>
      <w:r w:rsidRPr="00D55D26">
        <w:t xml:space="preserve"> являются функцией температуры. Плотность внутренних источников газа внутри зерен пропорциональна плотности делений в образце. Межзеренные границы считаются обедненными делящемся изотопов, а источником ГПД в них является газ, вышедший с поверхности зерен в межзеренное пространство. Образец обладает пористостью </w:t>
      </w:r>
      <w:r w:rsidRPr="00D55D26">
        <w:rPr>
          <w:i/>
        </w:rPr>
        <w:t xml:space="preserve">ε </w:t>
      </w:r>
      <w:r w:rsidRPr="00D55D26">
        <w:t>= (</w:t>
      </w:r>
      <w:r w:rsidRPr="00D55D26">
        <w:rPr>
          <w:lang w:val="en-US"/>
        </w:rPr>
        <w:t>d</w:t>
      </w:r>
      <w:r w:rsidRPr="00D55D26">
        <w:rPr>
          <w:vertAlign w:val="subscript"/>
          <w:lang w:val="en-US"/>
        </w:rPr>
        <w:t>T</w:t>
      </w:r>
      <w:r w:rsidRPr="00D55D26">
        <w:t xml:space="preserve"> - </w:t>
      </w:r>
      <w:r w:rsidRPr="00D55D26">
        <w:rPr>
          <w:lang w:val="en-US"/>
        </w:rPr>
        <w:t>d</w:t>
      </w:r>
      <w:r w:rsidRPr="00D55D26">
        <w:t>)/</w:t>
      </w:r>
      <w:r w:rsidRPr="00D55D26">
        <w:rPr>
          <w:lang w:val="en-US"/>
        </w:rPr>
        <w:t>d</w:t>
      </w:r>
      <w:r w:rsidRPr="00D55D26">
        <w:rPr>
          <w:vertAlign w:val="subscript"/>
          <w:lang w:val="en-US"/>
        </w:rPr>
        <w:t>T</w:t>
      </w:r>
      <w:r w:rsidRPr="00D55D26">
        <w:t xml:space="preserve"> , где </w:t>
      </w:r>
      <w:r w:rsidRPr="00D55D26">
        <w:rPr>
          <w:lang w:val="en-US"/>
        </w:rPr>
        <w:t>d</w:t>
      </w:r>
      <w:r w:rsidRPr="00D55D26">
        <w:t xml:space="preserve"> и </w:t>
      </w:r>
      <w:r w:rsidRPr="00D55D26">
        <w:rPr>
          <w:lang w:val="en-US"/>
        </w:rPr>
        <w:t>d</w:t>
      </w:r>
      <w:r w:rsidRPr="00D55D26">
        <w:rPr>
          <w:vertAlign w:val="subscript"/>
          <w:lang w:val="en-US"/>
        </w:rPr>
        <w:t>T</w:t>
      </w:r>
      <w:r w:rsidRPr="00D55D26">
        <w:t xml:space="preserve"> плотности поликристаллического образца и теоретическая плотность химического соединения соответственно.</w:t>
      </w:r>
    </w:p>
    <w:p w:rsidR="00D55D26" w:rsidRPr="00D55D26" w:rsidRDefault="00D55D26" w:rsidP="00D55D26">
      <w:pPr>
        <w:spacing w:line="360" w:lineRule="auto"/>
        <w:ind w:firstLine="709"/>
        <w:jc w:val="both"/>
        <w:rPr>
          <w:b/>
          <w:i/>
        </w:rPr>
      </w:pPr>
      <w:r w:rsidRPr="00D55D26">
        <w:rPr>
          <w:b/>
          <w:i/>
        </w:rPr>
        <w:t>Временные и граничные условия. Система дифференциальных уравнений.</w:t>
      </w:r>
    </w:p>
    <w:p w:rsidR="00D55D26" w:rsidRPr="00D55D26" w:rsidRDefault="00D55D26" w:rsidP="00D55D26">
      <w:pPr>
        <w:spacing w:line="360" w:lineRule="auto"/>
        <w:jc w:val="both"/>
      </w:pPr>
      <w:r w:rsidRPr="00D55D26">
        <w:t xml:space="preserve">   В сферическом образце радиуса </w:t>
      </w:r>
      <w:r w:rsidRPr="00D55D26">
        <w:rPr>
          <w:i/>
          <w:lang w:val="en-US"/>
        </w:rPr>
        <w:t>R</w:t>
      </w:r>
      <w:r w:rsidRPr="00D55D26">
        <w:t xml:space="preserve"> распределение концентраций описывается уравнением:</w:t>
      </w:r>
    </w:p>
    <w:p w:rsidR="00D55D26" w:rsidRPr="00D55D26" w:rsidRDefault="00D55D26" w:rsidP="00D55D26">
      <w:pPr>
        <w:spacing w:line="360" w:lineRule="auto"/>
        <w:jc w:val="both"/>
      </w:pPr>
    </w:p>
    <w:p w:rsidR="00D55D26" w:rsidRPr="00D55D26" w:rsidRDefault="005A5573" w:rsidP="00D55D26">
      <w:pPr>
        <w:tabs>
          <w:tab w:val="left" w:pos="7230"/>
          <w:tab w:val="left" w:pos="7371"/>
          <w:tab w:val="left" w:pos="7938"/>
        </w:tabs>
        <w:autoSpaceDE w:val="0"/>
        <w:autoSpaceDN w:val="0"/>
        <w:adjustRightInd w:val="0"/>
        <w:spacing w:line="360" w:lineRule="auto"/>
        <w:jc w:val="center"/>
      </w:pPr>
      <w:r w:rsidRPr="00D55D26">
        <w:rPr>
          <w:position w:val="-28"/>
        </w:rPr>
        <w:object w:dxaOrig="344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.9pt;height:35.5pt" o:ole="" fillcolor="window">
            <v:imagedata r:id="rId5" o:title=""/>
          </v:shape>
          <o:OLEObject Type="Embed" ProgID="Equation.3" ShapeID="_x0000_i1025" DrawAspect="Content" ObjectID="_1265036594" r:id="rId6"/>
        </w:object>
      </w:r>
      <w:r w:rsidR="00D55D26" w:rsidRPr="00D55D26">
        <w:t xml:space="preserve">                                </w:t>
      </w:r>
      <w:r w:rsidR="00D55D26" w:rsidRPr="00D55D26">
        <w:rPr>
          <w:b/>
        </w:rPr>
        <w:t>(1)</w:t>
      </w:r>
    </w:p>
    <w:p w:rsidR="00D55D26" w:rsidRPr="00D55D26" w:rsidRDefault="00D55D26" w:rsidP="00D55D26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D55D26" w:rsidRPr="00D55D26" w:rsidRDefault="00D55D26" w:rsidP="00D55D26">
      <w:pPr>
        <w:autoSpaceDE w:val="0"/>
        <w:autoSpaceDN w:val="0"/>
        <w:adjustRightInd w:val="0"/>
        <w:spacing w:line="360" w:lineRule="auto"/>
        <w:jc w:val="both"/>
      </w:pPr>
      <w:r w:rsidRPr="00D55D26">
        <w:t>при  граничных и временных условиях:</w:t>
      </w:r>
    </w:p>
    <w:p w:rsidR="00D55D26" w:rsidRPr="00D55D26" w:rsidRDefault="00D55D26" w:rsidP="00D55D26">
      <w:pPr>
        <w:autoSpaceDE w:val="0"/>
        <w:autoSpaceDN w:val="0"/>
        <w:adjustRightInd w:val="0"/>
        <w:spacing w:line="360" w:lineRule="auto"/>
        <w:jc w:val="both"/>
      </w:pPr>
    </w:p>
    <w:p w:rsidR="00D55D26" w:rsidRPr="00F50168" w:rsidRDefault="00F50168" w:rsidP="00F50168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>
        <w:rPr>
          <w:iCs/>
          <w:color w:val="000000"/>
        </w:rPr>
        <w:t xml:space="preserve">(а)       </w:t>
      </w:r>
      <w:r w:rsidR="00D55D26" w:rsidRPr="00D55D26">
        <w:rPr>
          <w:i/>
          <w:iCs/>
          <w:color w:val="000000"/>
          <w:lang w:val="en-US"/>
        </w:rPr>
        <w:t>C</w:t>
      </w:r>
      <w:r w:rsidR="00D55D26" w:rsidRPr="00F50168">
        <w:rPr>
          <w:i/>
          <w:iCs/>
          <w:color w:val="000000"/>
        </w:rPr>
        <w:t xml:space="preserve"> = 0  </w:t>
      </w:r>
    </w:p>
    <w:p w:rsidR="00D55D26" w:rsidRPr="00D55D26" w:rsidRDefault="00D55D26" w:rsidP="00D55D26">
      <w:pPr>
        <w:autoSpaceDE w:val="0"/>
        <w:autoSpaceDN w:val="0"/>
        <w:adjustRightInd w:val="0"/>
        <w:spacing w:line="360" w:lineRule="auto"/>
        <w:jc w:val="both"/>
      </w:pPr>
      <w:r w:rsidRPr="00D55D26">
        <w:rPr>
          <w:color w:val="000000"/>
        </w:rPr>
        <w:t>(</w:t>
      </w:r>
      <w:r w:rsidRPr="00D55D26">
        <w:rPr>
          <w:color w:val="000000"/>
          <w:lang w:val="en-US"/>
        </w:rPr>
        <w:t>b</w:t>
      </w:r>
      <w:r w:rsidRPr="00D55D26">
        <w:rPr>
          <w:color w:val="000000"/>
        </w:rPr>
        <w:t xml:space="preserve">) </w:t>
      </w:r>
      <w:r w:rsidRPr="00D55D26">
        <w:rPr>
          <w:i/>
          <w:iCs/>
          <w:color w:val="000000"/>
        </w:rPr>
        <w:t xml:space="preserve">     </w:t>
      </w:r>
      <w:r w:rsidRPr="00D55D26">
        <w:rPr>
          <w:position w:val="-18"/>
        </w:rPr>
        <w:object w:dxaOrig="999" w:dyaOrig="480">
          <v:shape id="_x0000_i1026" type="#_x0000_t75" style="width:49.7pt;height:23.85pt" o:ole="" fillcolor="window">
            <v:imagedata r:id="rId7" o:title=""/>
          </v:shape>
          <o:OLEObject Type="Embed" ProgID="Equation.3" ShapeID="_x0000_i1026" DrawAspect="Content" ObjectID="_1265036595" r:id="rId8"/>
        </w:object>
      </w:r>
      <w:r w:rsidRPr="00D55D26">
        <w:t xml:space="preserve">       </w:t>
      </w:r>
      <w:r w:rsidRPr="00D55D26">
        <w:rPr>
          <w:i/>
          <w:iCs/>
          <w:color w:val="000000"/>
        </w:rPr>
        <w:t xml:space="preserve">                                                </w:t>
      </w:r>
      <w:r w:rsidRPr="00D55D26">
        <w:rPr>
          <w:position w:val="-50"/>
        </w:rPr>
        <w:object w:dxaOrig="720" w:dyaOrig="1120">
          <v:shape id="_x0000_i1027" type="#_x0000_t75" style="width:36pt;height:62.85pt" o:ole="" fillcolor="window">
            <v:imagedata r:id="rId9" o:title=""/>
          </v:shape>
          <o:OLEObject Type="Embed" ProgID="Equation.3" ShapeID="_x0000_i1027" DrawAspect="Content" ObjectID="_1265036596" r:id="rId10"/>
        </w:object>
      </w:r>
      <w:r w:rsidRPr="00D55D26">
        <w:t xml:space="preserve">  для всех </w:t>
      </w:r>
      <w:r w:rsidRPr="00D55D26">
        <w:rPr>
          <w:i/>
          <w:iCs/>
          <w:lang w:val="en-US"/>
        </w:rPr>
        <w:t>t</w:t>
      </w:r>
      <w:r w:rsidRPr="00D55D26">
        <w:rPr>
          <w:i/>
          <w:iCs/>
        </w:rPr>
        <w:t xml:space="preserve"> </w:t>
      </w:r>
      <w:r w:rsidRPr="00D55D26">
        <w:t>&gt; 0</w:t>
      </w:r>
    </w:p>
    <w:p w:rsidR="00D55D26" w:rsidRPr="00D55D26" w:rsidRDefault="00D55D26" w:rsidP="00D55D26">
      <w:pPr>
        <w:autoSpaceDE w:val="0"/>
        <w:autoSpaceDN w:val="0"/>
        <w:adjustRightInd w:val="0"/>
        <w:spacing w:line="360" w:lineRule="auto"/>
        <w:jc w:val="both"/>
      </w:pPr>
      <w:r w:rsidRPr="00D55D26">
        <w:t>(</w:t>
      </w:r>
      <w:r w:rsidRPr="00D55D26">
        <w:rPr>
          <w:lang w:val="en-US"/>
        </w:rPr>
        <w:t>c</w:t>
      </w:r>
      <w:r w:rsidRPr="00D55D26">
        <w:t xml:space="preserve">)       </w:t>
      </w:r>
      <w:r w:rsidRPr="00D55D26">
        <w:rPr>
          <w:i/>
          <w:iCs/>
          <w:lang w:val="en-US"/>
        </w:rPr>
        <w:t>C</w:t>
      </w:r>
      <w:r w:rsidRPr="00D55D26">
        <w:t xml:space="preserve"> = 0                                                            </w:t>
      </w:r>
      <w:r w:rsidRPr="00D55D26">
        <w:rPr>
          <w:i/>
          <w:iCs/>
          <w:lang w:val="en-US"/>
        </w:rPr>
        <w:t>t</w:t>
      </w:r>
      <w:r w:rsidRPr="00D55D26">
        <w:rPr>
          <w:i/>
          <w:iCs/>
        </w:rPr>
        <w:t xml:space="preserve"> </w:t>
      </w:r>
      <w:r w:rsidRPr="00D55D26">
        <w:t xml:space="preserve">= 0    для всех </w:t>
      </w:r>
      <w:r w:rsidRPr="00D55D26">
        <w:rPr>
          <w:i/>
          <w:iCs/>
          <w:lang w:val="en-US"/>
        </w:rPr>
        <w:t>r</w:t>
      </w:r>
      <w:r w:rsidRPr="00D55D26">
        <w:t xml:space="preserve">, 0 ≤ </w:t>
      </w:r>
      <w:r w:rsidRPr="00D55D26">
        <w:rPr>
          <w:i/>
          <w:iCs/>
          <w:lang w:val="en-US"/>
        </w:rPr>
        <w:t>r</w:t>
      </w:r>
      <w:r w:rsidRPr="00D55D26">
        <w:rPr>
          <w:i/>
          <w:iCs/>
        </w:rPr>
        <w:t xml:space="preserve"> </w:t>
      </w:r>
      <w:r w:rsidRPr="00D55D26">
        <w:t xml:space="preserve">≤ </w:t>
      </w:r>
      <w:r w:rsidRPr="00D55D26">
        <w:rPr>
          <w:lang w:val="en-US"/>
        </w:rPr>
        <w:t>R</w:t>
      </w:r>
      <w:r w:rsidRPr="00D55D26">
        <w:t xml:space="preserve"> .</w:t>
      </w:r>
    </w:p>
    <w:p w:rsidR="00D55D26" w:rsidRPr="00D55D26" w:rsidRDefault="00D55D26" w:rsidP="00D55D26">
      <w:pPr>
        <w:autoSpaceDE w:val="0"/>
        <w:autoSpaceDN w:val="0"/>
        <w:adjustRightInd w:val="0"/>
        <w:spacing w:line="360" w:lineRule="auto"/>
        <w:jc w:val="both"/>
      </w:pPr>
    </w:p>
    <w:p w:rsidR="00D55D26" w:rsidRPr="00D55D26" w:rsidRDefault="00D55D26" w:rsidP="00D55D26">
      <w:pPr>
        <w:autoSpaceDE w:val="0"/>
        <w:autoSpaceDN w:val="0"/>
        <w:adjustRightInd w:val="0"/>
        <w:spacing w:line="360" w:lineRule="auto"/>
        <w:ind w:firstLine="709"/>
        <w:jc w:val="both"/>
      </w:pPr>
      <w:bookmarkStart w:id="0" w:name="_Hlk189779010"/>
      <w:r w:rsidRPr="00D55D26">
        <w:t>Для стационарной задачи производная концентрации по времени принимается равной нулю:</w:t>
      </w:r>
    </w:p>
    <w:p w:rsidR="00D55D26" w:rsidRPr="00D55D26" w:rsidRDefault="00D55D26" w:rsidP="00D55D26">
      <w:pPr>
        <w:autoSpaceDE w:val="0"/>
        <w:autoSpaceDN w:val="0"/>
        <w:adjustRightInd w:val="0"/>
        <w:spacing w:line="360" w:lineRule="auto"/>
        <w:jc w:val="both"/>
      </w:pPr>
    </w:p>
    <w:p w:rsidR="00D55D26" w:rsidRPr="00D55D26" w:rsidRDefault="00D55D26" w:rsidP="00D55D26">
      <w:pPr>
        <w:tabs>
          <w:tab w:val="left" w:pos="6237"/>
          <w:tab w:val="left" w:pos="7371"/>
          <w:tab w:val="left" w:pos="7938"/>
        </w:tabs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D55D26">
        <w:rPr>
          <w:position w:val="-28"/>
        </w:rPr>
        <w:object w:dxaOrig="3800" w:dyaOrig="680">
          <v:shape id="_x0000_i1028" type="#_x0000_t75" style="width:189.65pt;height:34.5pt" o:ole="" fillcolor="window">
            <v:imagedata r:id="rId11" o:title=""/>
          </v:shape>
          <o:OLEObject Type="Embed" ProgID="Equation.3" ShapeID="_x0000_i1028" DrawAspect="Content" ObjectID="_1265036597" r:id="rId12"/>
        </w:object>
      </w:r>
      <w:r w:rsidRPr="00D55D26">
        <w:t xml:space="preserve">                               </w:t>
      </w:r>
      <w:r w:rsidRPr="00D55D26">
        <w:rPr>
          <w:b/>
        </w:rPr>
        <w:t>(1-1)</w:t>
      </w:r>
    </w:p>
    <w:p w:rsidR="00D55D26" w:rsidRPr="00D55D26" w:rsidRDefault="00D55D26" w:rsidP="00D55D26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D55D26" w:rsidRPr="00D55D26" w:rsidRDefault="00D55D26" w:rsidP="00D55D26">
      <w:pPr>
        <w:spacing w:line="360" w:lineRule="auto"/>
        <w:ind w:firstLine="709"/>
        <w:jc w:val="both"/>
        <w:rPr>
          <w:color w:val="000000"/>
        </w:rPr>
      </w:pPr>
      <w:r w:rsidRPr="00D55D26">
        <w:rPr>
          <w:color w:val="000000"/>
        </w:rPr>
        <w:t>Граничное условие (</w:t>
      </w:r>
      <w:r w:rsidRPr="00D55D26">
        <w:rPr>
          <w:i/>
          <w:color w:val="000000"/>
        </w:rPr>
        <w:t>a</w:t>
      </w:r>
      <w:r w:rsidRPr="00D55D26">
        <w:rPr>
          <w:color w:val="000000"/>
        </w:rPr>
        <w:t>), подразумевает полное удаление газа с поверхности в нашем</w:t>
      </w:r>
      <w:r w:rsidRPr="00D55D26">
        <w:t xml:space="preserve"> эксперименте, т.к. его расход специально подбирался для обеспечения этого условия. </w:t>
      </w:r>
      <w:bookmarkEnd w:id="0"/>
    </w:p>
    <w:p w:rsidR="00D55D26" w:rsidRPr="00D55D26" w:rsidRDefault="00D55D26" w:rsidP="00D55D26">
      <w:pPr>
        <w:spacing w:line="360" w:lineRule="auto"/>
        <w:ind w:firstLine="709"/>
        <w:jc w:val="both"/>
      </w:pPr>
      <w:r w:rsidRPr="00D55D26">
        <w:t xml:space="preserve">Плотность источников газ в межзеренном пространстве </w:t>
      </w:r>
      <w:r w:rsidRPr="00D55D26">
        <w:rPr>
          <w:i/>
          <w:color w:val="000000"/>
          <w:lang w:val="en-US"/>
        </w:rPr>
        <w:t>β</w:t>
      </w:r>
      <w:r w:rsidRPr="00D55D26">
        <w:rPr>
          <w:i/>
          <w:color w:val="000000"/>
        </w:rPr>
        <w:t>´(</w:t>
      </w:r>
      <w:r w:rsidRPr="00D55D26">
        <w:rPr>
          <w:i/>
          <w:iCs/>
          <w:color w:val="000000"/>
          <w:lang w:val="en-US"/>
        </w:rPr>
        <w:t>C</w:t>
      </w:r>
      <w:r w:rsidRPr="00D55D26">
        <w:rPr>
          <w:i/>
          <w:iCs/>
          <w:color w:val="000000"/>
        </w:rPr>
        <w:t>)</w:t>
      </w:r>
      <w:r w:rsidRPr="00D55D26">
        <w:rPr>
          <w:color w:val="000000"/>
        </w:rPr>
        <w:t xml:space="preserve"> зависит от концентрации </w:t>
      </w:r>
      <w:r w:rsidRPr="00D55D26">
        <w:rPr>
          <w:i/>
          <w:color w:val="000000"/>
        </w:rPr>
        <w:t>С</w:t>
      </w:r>
      <w:r w:rsidRPr="00D55D26">
        <w:rPr>
          <w:color w:val="000000"/>
        </w:rPr>
        <w:t>, которая является граничным условием при рассмотрении потока газа в межзеренное пространство из зерен, в частности от местоположения конкретного зерна в объёме образца.</w:t>
      </w:r>
    </w:p>
    <w:p w:rsidR="00D55D26" w:rsidRPr="00D55D26" w:rsidRDefault="00D55D26" w:rsidP="00D55D26">
      <w:pPr>
        <w:spacing w:line="360" w:lineRule="auto"/>
        <w:ind w:firstLine="709"/>
        <w:jc w:val="both"/>
      </w:pPr>
      <w:r w:rsidRPr="00D55D26">
        <w:t>Система уравнений, описывающая процесс диффузии в зерне имеет вид:</w:t>
      </w:r>
    </w:p>
    <w:p w:rsidR="00D55D26" w:rsidRPr="00D55D26" w:rsidRDefault="00D55D26" w:rsidP="00D55D26">
      <w:pPr>
        <w:spacing w:line="360" w:lineRule="auto"/>
        <w:ind w:firstLine="709"/>
        <w:jc w:val="both"/>
      </w:pPr>
    </w:p>
    <w:p w:rsidR="00D55D26" w:rsidRPr="00D55D26" w:rsidRDefault="00D55D26" w:rsidP="00D55D26">
      <w:pPr>
        <w:tabs>
          <w:tab w:val="left" w:pos="6237"/>
          <w:tab w:val="left" w:pos="7371"/>
          <w:tab w:val="left" w:pos="7938"/>
        </w:tabs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  <w:r w:rsidRPr="00D55D26">
        <w:rPr>
          <w:position w:val="-28"/>
        </w:rPr>
        <w:object w:dxaOrig="2960" w:dyaOrig="680">
          <v:shape id="_x0000_i1029" type="#_x0000_t75" style="width:161.25pt;height:43.6pt" o:ole="" fillcolor="window">
            <v:imagedata r:id="rId13" o:title=""/>
          </v:shape>
          <o:OLEObject Type="Embed" ProgID="Equation.3" ShapeID="_x0000_i1029" DrawAspect="Content" ObjectID="_1265036598" r:id="rId14"/>
        </w:object>
      </w:r>
      <w:r w:rsidRPr="00D55D26">
        <w:rPr>
          <w:color w:val="000000"/>
        </w:rPr>
        <w:t xml:space="preserve">                                        </w:t>
      </w:r>
      <w:r w:rsidRPr="00D55D26">
        <w:rPr>
          <w:b/>
          <w:color w:val="000000"/>
        </w:rPr>
        <w:t>(2)</w:t>
      </w:r>
    </w:p>
    <w:p w:rsidR="00D55D26" w:rsidRPr="00D55D26" w:rsidRDefault="00D55D26" w:rsidP="00D55D26">
      <w:pPr>
        <w:tabs>
          <w:tab w:val="left" w:pos="7371"/>
        </w:tabs>
        <w:spacing w:line="360" w:lineRule="auto"/>
        <w:jc w:val="both"/>
      </w:pPr>
      <w:r w:rsidRPr="00D55D26">
        <w:t>с граничными условиями:</w:t>
      </w:r>
    </w:p>
    <w:p w:rsidR="00D55D26" w:rsidRPr="00D55D26" w:rsidRDefault="00D55D26" w:rsidP="00D55D2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D55D26" w:rsidRPr="00D55D26" w:rsidRDefault="00D55D26" w:rsidP="00D55D26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D55D26">
        <w:rPr>
          <w:color w:val="000000"/>
        </w:rPr>
        <w:t>(</w:t>
      </w:r>
      <w:r w:rsidRPr="00D55D26">
        <w:rPr>
          <w:color w:val="000000"/>
          <w:lang w:val="en-US"/>
        </w:rPr>
        <w:t>a</w:t>
      </w:r>
      <w:r w:rsidRPr="00D55D26">
        <w:rPr>
          <w:color w:val="000000"/>
        </w:rPr>
        <w:t>)</w:t>
      </w:r>
      <w:r w:rsidRPr="00D55D26">
        <w:rPr>
          <w:i/>
          <w:iCs/>
          <w:color w:val="000000"/>
        </w:rPr>
        <w:t xml:space="preserve">     </w:t>
      </w:r>
      <w:r w:rsidRPr="00D55D26">
        <w:rPr>
          <w:i/>
          <w:iCs/>
          <w:color w:val="000000"/>
          <w:lang w:val="en-US"/>
        </w:rPr>
        <w:t>k</w:t>
      </w:r>
      <w:r w:rsidRPr="00D55D26">
        <w:rPr>
          <w:i/>
          <w:iCs/>
          <w:color w:val="000000"/>
        </w:rPr>
        <w:t xml:space="preserve"> = </w:t>
      </w:r>
      <w:r w:rsidRPr="00D55D26">
        <w:rPr>
          <w:i/>
          <w:iCs/>
          <w:color w:val="000000"/>
          <w:lang w:val="en-US"/>
        </w:rPr>
        <w:t>C</w:t>
      </w:r>
      <w:r w:rsidRPr="00D55D26">
        <w:rPr>
          <w:i/>
          <w:iCs/>
          <w:color w:val="000000"/>
        </w:rPr>
        <w:t xml:space="preserve">  </w:t>
      </w:r>
    </w:p>
    <w:p w:rsidR="00D55D26" w:rsidRPr="00D55D26" w:rsidRDefault="00D55D26" w:rsidP="00D55D26">
      <w:pPr>
        <w:autoSpaceDE w:val="0"/>
        <w:autoSpaceDN w:val="0"/>
        <w:adjustRightInd w:val="0"/>
        <w:spacing w:line="360" w:lineRule="auto"/>
        <w:jc w:val="both"/>
      </w:pPr>
      <w:r w:rsidRPr="00D55D26">
        <w:rPr>
          <w:color w:val="000000"/>
        </w:rPr>
        <w:t>(</w:t>
      </w:r>
      <w:r w:rsidRPr="00D55D26">
        <w:rPr>
          <w:color w:val="000000"/>
          <w:lang w:val="en-US"/>
        </w:rPr>
        <w:t>b</w:t>
      </w:r>
      <w:r w:rsidRPr="00D55D26">
        <w:rPr>
          <w:color w:val="000000"/>
        </w:rPr>
        <w:t xml:space="preserve">) </w:t>
      </w:r>
      <w:r w:rsidRPr="00D55D26">
        <w:rPr>
          <w:i/>
          <w:iCs/>
          <w:color w:val="000000"/>
        </w:rPr>
        <w:t xml:space="preserve">  </w:t>
      </w:r>
      <w:r w:rsidR="002A4248" w:rsidRPr="00D55D26">
        <w:rPr>
          <w:position w:val="-18"/>
        </w:rPr>
        <w:object w:dxaOrig="980" w:dyaOrig="480">
          <v:shape id="_x0000_i1030" type="#_x0000_t75" style="width:48.7pt;height:23.85pt" o:ole="" fillcolor="window">
            <v:imagedata r:id="rId15" o:title=""/>
          </v:shape>
          <o:OLEObject Type="Embed" ProgID="Equation.3" ShapeID="_x0000_i1030" DrawAspect="Content" ObjectID="_1265036599" r:id="rId16"/>
        </w:object>
      </w:r>
      <w:r w:rsidRPr="00D55D26">
        <w:t xml:space="preserve">       </w:t>
      </w:r>
      <w:r w:rsidRPr="00D55D26">
        <w:rPr>
          <w:i/>
          <w:iCs/>
          <w:color w:val="000000"/>
        </w:rPr>
        <w:t xml:space="preserve">                                                     </w:t>
      </w:r>
      <w:r w:rsidRPr="00D55D26">
        <w:rPr>
          <w:position w:val="-50"/>
        </w:rPr>
        <w:object w:dxaOrig="700" w:dyaOrig="1120">
          <v:shape id="_x0000_i1031" type="#_x0000_t75" style="width:34.5pt;height:61.35pt" o:ole="" fillcolor="window">
            <v:imagedata r:id="rId17" o:title=""/>
          </v:shape>
          <o:OLEObject Type="Embed" ProgID="Equation.3" ShapeID="_x0000_i1031" DrawAspect="Content" ObjectID="_1265036600" r:id="rId18"/>
        </w:object>
      </w:r>
      <w:r w:rsidRPr="00D55D26">
        <w:t xml:space="preserve">  для всех </w:t>
      </w:r>
      <w:r w:rsidRPr="00D55D26">
        <w:rPr>
          <w:i/>
          <w:iCs/>
          <w:lang w:val="en-US"/>
        </w:rPr>
        <w:t>t</w:t>
      </w:r>
      <w:r w:rsidRPr="00D55D26">
        <w:rPr>
          <w:i/>
          <w:iCs/>
        </w:rPr>
        <w:t xml:space="preserve"> </w:t>
      </w:r>
      <w:r w:rsidRPr="00D55D26">
        <w:t>&gt; 0</w:t>
      </w:r>
    </w:p>
    <w:p w:rsidR="00D55D26" w:rsidRPr="00D55D26" w:rsidRDefault="00D55D26" w:rsidP="00D55D26">
      <w:pPr>
        <w:autoSpaceDE w:val="0"/>
        <w:autoSpaceDN w:val="0"/>
        <w:adjustRightInd w:val="0"/>
        <w:spacing w:line="360" w:lineRule="auto"/>
        <w:jc w:val="both"/>
      </w:pPr>
      <w:r w:rsidRPr="00D55D26">
        <w:t>(</w:t>
      </w:r>
      <w:r w:rsidRPr="00D55D26">
        <w:rPr>
          <w:lang w:val="en-US"/>
        </w:rPr>
        <w:t>c</w:t>
      </w:r>
      <w:r w:rsidRPr="00D55D26">
        <w:t xml:space="preserve">)    </w:t>
      </w:r>
      <w:r w:rsidRPr="00D55D26">
        <w:rPr>
          <w:i/>
          <w:iCs/>
          <w:lang w:val="en-US"/>
        </w:rPr>
        <w:t>k</w:t>
      </w:r>
      <w:r w:rsidRPr="00D55D26">
        <w:t xml:space="preserve"> = 0                                                                 </w:t>
      </w:r>
      <w:r w:rsidRPr="00D55D26">
        <w:rPr>
          <w:i/>
          <w:iCs/>
          <w:lang w:val="en-US"/>
        </w:rPr>
        <w:t>t</w:t>
      </w:r>
      <w:r w:rsidRPr="00D55D26">
        <w:rPr>
          <w:i/>
          <w:iCs/>
        </w:rPr>
        <w:t xml:space="preserve">  </w:t>
      </w:r>
      <w:r w:rsidRPr="00D55D26">
        <w:t xml:space="preserve">= 0    для всех </w:t>
      </w:r>
      <w:r w:rsidRPr="00D55D26">
        <w:rPr>
          <w:i/>
          <w:iCs/>
          <w:lang w:val="en-US"/>
        </w:rPr>
        <w:t>r</w:t>
      </w:r>
      <w:r w:rsidRPr="00D55D26">
        <w:rPr>
          <w:i/>
          <w:iCs/>
        </w:rPr>
        <w:t>’</w:t>
      </w:r>
      <w:r w:rsidRPr="00D55D26">
        <w:t xml:space="preserve">, 0 ≤ </w:t>
      </w:r>
      <w:r w:rsidRPr="00D55D26">
        <w:rPr>
          <w:i/>
          <w:iCs/>
          <w:lang w:val="en-US"/>
        </w:rPr>
        <w:t>r</w:t>
      </w:r>
      <w:r w:rsidRPr="00D55D26">
        <w:rPr>
          <w:i/>
          <w:iCs/>
        </w:rPr>
        <w:t xml:space="preserve">’ </w:t>
      </w:r>
      <w:r w:rsidRPr="00D55D26">
        <w:t xml:space="preserve">≤ </w:t>
      </w:r>
      <w:r w:rsidRPr="00D55D26">
        <w:rPr>
          <w:lang w:val="en-US"/>
        </w:rPr>
        <w:t>a</w:t>
      </w:r>
      <w:r w:rsidRPr="00D55D26">
        <w:t xml:space="preserve"> .</w:t>
      </w:r>
    </w:p>
    <w:p w:rsidR="00D55D26" w:rsidRPr="00D55D26" w:rsidRDefault="00D55D26" w:rsidP="00D55D26">
      <w:pPr>
        <w:autoSpaceDE w:val="0"/>
        <w:autoSpaceDN w:val="0"/>
        <w:adjustRightInd w:val="0"/>
        <w:spacing w:line="360" w:lineRule="auto"/>
        <w:jc w:val="both"/>
      </w:pPr>
    </w:p>
    <w:p w:rsidR="00D55D26" w:rsidRPr="00D55D26" w:rsidRDefault="00D55D26" w:rsidP="00D55D26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55D26">
        <w:t>Для стационарных условий уравнение диффузии для зерна имеет вид:</w:t>
      </w:r>
    </w:p>
    <w:p w:rsidR="00D55D26" w:rsidRPr="00D55D26" w:rsidRDefault="00D55D26" w:rsidP="00D55D26">
      <w:pPr>
        <w:autoSpaceDE w:val="0"/>
        <w:autoSpaceDN w:val="0"/>
        <w:adjustRightInd w:val="0"/>
        <w:spacing w:line="360" w:lineRule="auto"/>
        <w:jc w:val="both"/>
      </w:pPr>
    </w:p>
    <w:p w:rsidR="00D55D26" w:rsidRPr="00D55D26" w:rsidRDefault="00D55D26" w:rsidP="00D55D26">
      <w:pPr>
        <w:tabs>
          <w:tab w:val="left" w:pos="6237"/>
          <w:tab w:val="left" w:pos="7371"/>
          <w:tab w:val="left" w:pos="7938"/>
        </w:tabs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  <w:r w:rsidRPr="00D55D26">
        <w:rPr>
          <w:position w:val="-28"/>
        </w:rPr>
        <w:object w:dxaOrig="3320" w:dyaOrig="680">
          <v:shape id="_x0000_i1032" type="#_x0000_t75" style="width:166.3pt;height:34.5pt" o:ole="" fillcolor="window">
            <v:imagedata r:id="rId19" o:title=""/>
          </v:shape>
          <o:OLEObject Type="Embed" ProgID="Equation.3" ShapeID="_x0000_i1032" DrawAspect="Content" ObjectID="_1265036601" r:id="rId20"/>
        </w:object>
      </w:r>
      <w:r w:rsidRPr="00D55D26">
        <w:rPr>
          <w:color w:val="000000"/>
        </w:rPr>
        <w:t xml:space="preserve">                                       </w:t>
      </w:r>
      <w:r w:rsidRPr="00D55D26">
        <w:rPr>
          <w:b/>
          <w:color w:val="000000"/>
        </w:rPr>
        <w:t>(2-1)</w:t>
      </w:r>
    </w:p>
    <w:p w:rsidR="00D55D26" w:rsidRPr="00D55D26" w:rsidRDefault="00D55D26" w:rsidP="00D55D2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D55D26" w:rsidRPr="00D55D26" w:rsidRDefault="00D55D26" w:rsidP="00D55D2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D55D26">
        <w:rPr>
          <w:color w:val="000000"/>
        </w:rPr>
        <w:t xml:space="preserve">В этом уравнении </w:t>
      </w:r>
      <w:r w:rsidRPr="00D55D26">
        <w:rPr>
          <w:i/>
          <w:color w:val="000000"/>
        </w:rPr>
        <w:t xml:space="preserve"> β</w:t>
      </w:r>
      <w:r w:rsidRPr="00D55D26">
        <w:rPr>
          <w:color w:val="000000"/>
        </w:rPr>
        <w:t xml:space="preserve"> – плотность источников газа, зависящая от плотности делений в зерне и доли выхода конкретного изотопа в результате акта деления.</w:t>
      </w:r>
    </w:p>
    <w:p w:rsidR="00D55D26" w:rsidRPr="00D55D26" w:rsidRDefault="00D55D26" w:rsidP="00D55D2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D55D26">
        <w:rPr>
          <w:color w:val="000000"/>
        </w:rPr>
        <w:t xml:space="preserve">Решение уравнения </w:t>
      </w:r>
      <w:r w:rsidRPr="00D55D26">
        <w:rPr>
          <w:b/>
          <w:color w:val="000000"/>
        </w:rPr>
        <w:t>(2-1)</w:t>
      </w:r>
      <w:r w:rsidRPr="00D55D26">
        <w:rPr>
          <w:color w:val="000000"/>
        </w:rPr>
        <w:t xml:space="preserve"> имеет вид:</w:t>
      </w:r>
    </w:p>
    <w:p w:rsidR="00D55D26" w:rsidRPr="00D55D26" w:rsidRDefault="00D55D26" w:rsidP="00D55D26">
      <w:pPr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</w:rPr>
      </w:pPr>
    </w:p>
    <w:p w:rsidR="00D55D26" w:rsidRPr="00D55D26" w:rsidRDefault="00D55D26" w:rsidP="00D55D26">
      <w:pPr>
        <w:tabs>
          <w:tab w:val="left" w:pos="7088"/>
          <w:tab w:val="left" w:pos="7371"/>
          <w:tab w:val="left" w:pos="7513"/>
          <w:tab w:val="left" w:pos="7938"/>
          <w:tab w:val="left" w:pos="8080"/>
          <w:tab w:val="left" w:pos="8222"/>
        </w:tabs>
        <w:autoSpaceDE w:val="0"/>
        <w:autoSpaceDN w:val="0"/>
        <w:adjustRightInd w:val="0"/>
        <w:spacing w:line="360" w:lineRule="auto"/>
        <w:jc w:val="center"/>
      </w:pPr>
      <w:r w:rsidRPr="00D55D26">
        <w:rPr>
          <w:position w:val="-94"/>
        </w:rPr>
        <w:object w:dxaOrig="2680" w:dyaOrig="2000">
          <v:shape id="_x0000_i1033" type="#_x0000_t75" style="width:133.35pt;height:99.9pt" o:ole="">
            <v:imagedata r:id="rId21" o:title=""/>
          </v:shape>
          <o:OLEObject Type="Embed" ProgID="Equation.3" ShapeID="_x0000_i1033" DrawAspect="Content" ObjectID="_1265036602" r:id="rId22"/>
        </w:object>
      </w:r>
      <w:r w:rsidRPr="00D55D26">
        <w:t xml:space="preserve">                                             </w:t>
      </w:r>
      <w:r w:rsidRPr="00D55D26">
        <w:rPr>
          <w:b/>
        </w:rPr>
        <w:t>(3)</w:t>
      </w:r>
    </w:p>
    <w:p w:rsidR="00D55D26" w:rsidRPr="00D55D26" w:rsidRDefault="00D55D26" w:rsidP="00D55D26">
      <w:pPr>
        <w:autoSpaceDE w:val="0"/>
        <w:autoSpaceDN w:val="0"/>
        <w:adjustRightInd w:val="0"/>
        <w:spacing w:line="360" w:lineRule="auto"/>
        <w:ind w:left="-709"/>
        <w:rPr>
          <w:color w:val="000000"/>
        </w:rPr>
      </w:pPr>
    </w:p>
    <w:p w:rsidR="00D55D26" w:rsidRPr="00D55D26" w:rsidRDefault="00D55D26" w:rsidP="00D55D2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D55D26">
        <w:rPr>
          <w:color w:val="000000"/>
        </w:rPr>
        <w:t xml:space="preserve">   Плотность внутренних источников газа в межзеренном пространстве образца имеет вид:</w:t>
      </w:r>
    </w:p>
    <w:p w:rsidR="00D55D26" w:rsidRPr="00D55D26" w:rsidRDefault="00D55D26" w:rsidP="00D55D2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D55D26" w:rsidRPr="00D55D26" w:rsidRDefault="00D55D26" w:rsidP="00D55D26">
      <w:pPr>
        <w:tabs>
          <w:tab w:val="left" w:pos="7371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D55D26">
        <w:rPr>
          <w:color w:val="000000"/>
          <w:position w:val="-10"/>
        </w:rPr>
        <w:object w:dxaOrig="180" w:dyaOrig="340">
          <v:shape id="_x0000_i1034" type="#_x0000_t75" style="width:10.65pt;height:16.75pt" o:ole="">
            <v:imagedata r:id="rId23" o:title=""/>
          </v:shape>
          <o:OLEObject Type="Embed" ProgID="Equation.3" ShapeID="_x0000_i1034" DrawAspect="Content" ObjectID="_1265036603" r:id="rId24"/>
        </w:object>
      </w:r>
      <w:r w:rsidRPr="00D55D26">
        <w:rPr>
          <w:i/>
          <w:color w:val="000000"/>
        </w:rPr>
        <w:t xml:space="preserve">  </w:t>
      </w:r>
      <w:r w:rsidRPr="00D55D26">
        <w:rPr>
          <w:position w:val="-34"/>
        </w:rPr>
        <w:object w:dxaOrig="6320" w:dyaOrig="800">
          <v:shape id="_x0000_i1035" type="#_x0000_t75" style="width:315.9pt;height:39.55pt" o:ole="" fillcolor="window">
            <v:imagedata r:id="rId25" o:title=""/>
          </v:shape>
          <o:OLEObject Type="Embed" ProgID="Equation.3" ShapeID="_x0000_i1035" DrawAspect="Content" ObjectID="_1265036604" r:id="rId26"/>
        </w:object>
      </w:r>
      <w:r w:rsidRPr="00D55D26">
        <w:t xml:space="preserve"> </w:t>
      </w:r>
      <w:r w:rsidRPr="00D55D26">
        <w:rPr>
          <w:b/>
        </w:rPr>
        <w:t>(4)</w:t>
      </w:r>
      <w:r w:rsidRPr="00D55D26">
        <w:t xml:space="preserve">,                                 </w:t>
      </w:r>
    </w:p>
    <w:p w:rsidR="00D55D26" w:rsidRPr="00D55D26" w:rsidRDefault="00D55D26" w:rsidP="00D55D26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D55D26" w:rsidRPr="00D55D26" w:rsidRDefault="00D55D26" w:rsidP="00D55D26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D55D26" w:rsidRPr="00D55D26" w:rsidRDefault="00D55D26" w:rsidP="00D55D26">
      <w:pPr>
        <w:autoSpaceDE w:val="0"/>
        <w:autoSpaceDN w:val="0"/>
        <w:adjustRightInd w:val="0"/>
        <w:spacing w:line="360" w:lineRule="auto"/>
        <w:jc w:val="both"/>
      </w:pPr>
      <w:r w:rsidRPr="00D55D26">
        <w:t xml:space="preserve">где </w:t>
      </w:r>
    </w:p>
    <w:p w:rsidR="00D55D26" w:rsidRPr="00D55D26" w:rsidRDefault="00D55D26" w:rsidP="00D55D26">
      <w:pPr>
        <w:autoSpaceDE w:val="0"/>
        <w:autoSpaceDN w:val="0"/>
        <w:adjustRightInd w:val="0"/>
        <w:spacing w:line="360" w:lineRule="auto"/>
        <w:ind w:firstLine="709"/>
        <w:jc w:val="center"/>
      </w:pPr>
      <w:r w:rsidRPr="00D55D26">
        <w:rPr>
          <w:position w:val="-34"/>
        </w:rPr>
        <w:object w:dxaOrig="3560" w:dyaOrig="800">
          <v:shape id="_x0000_i1036" type="#_x0000_t75" style="width:178.5pt;height:39.55pt" o:ole="" fillcolor="window">
            <v:imagedata r:id="rId27" o:title=""/>
          </v:shape>
          <o:OLEObject Type="Embed" ProgID="Equation.3" ShapeID="_x0000_i1036" DrawAspect="Content" ObjectID="_1265036605" r:id="rId28"/>
        </w:object>
      </w:r>
      <w:r w:rsidRPr="00D55D26">
        <w:t xml:space="preserve"> ,</w:t>
      </w:r>
    </w:p>
    <w:p w:rsidR="00D55D26" w:rsidRPr="00D55D26" w:rsidRDefault="00D55D26" w:rsidP="00D55D26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55D26">
        <w:t xml:space="preserve">                   </w:t>
      </w:r>
    </w:p>
    <w:p w:rsidR="00D55D26" w:rsidRPr="00D55D26" w:rsidRDefault="00D55D26" w:rsidP="00D55D26">
      <w:pPr>
        <w:autoSpaceDE w:val="0"/>
        <w:autoSpaceDN w:val="0"/>
        <w:adjustRightInd w:val="0"/>
        <w:spacing w:line="360" w:lineRule="auto"/>
      </w:pPr>
      <w:r w:rsidRPr="00D55D26">
        <w:rPr>
          <w:i/>
        </w:rPr>
        <w:t>а</w:t>
      </w:r>
      <w:r w:rsidRPr="00D55D26">
        <w:t xml:space="preserve"> – радиус зерна, </w:t>
      </w:r>
    </w:p>
    <w:p w:rsidR="00D55D26" w:rsidRPr="00D55D26" w:rsidRDefault="00D55D26" w:rsidP="00D55D26">
      <w:pPr>
        <w:autoSpaceDE w:val="0"/>
        <w:autoSpaceDN w:val="0"/>
        <w:adjustRightInd w:val="0"/>
        <w:spacing w:line="360" w:lineRule="auto"/>
      </w:pPr>
      <w:r w:rsidRPr="00D55D26">
        <w:rPr>
          <w:i/>
        </w:rPr>
        <w:t>ε</w:t>
      </w:r>
      <w:r w:rsidRPr="00D55D26">
        <w:t xml:space="preserve"> – пористость образца, </w:t>
      </w:r>
    </w:p>
    <w:p w:rsidR="00D55D26" w:rsidRPr="00D55D26" w:rsidRDefault="00D55D26" w:rsidP="00D55D26">
      <w:pPr>
        <w:tabs>
          <w:tab w:val="left" w:pos="7938"/>
        </w:tabs>
        <w:autoSpaceDE w:val="0"/>
        <w:autoSpaceDN w:val="0"/>
        <w:adjustRightInd w:val="0"/>
        <w:spacing w:line="360" w:lineRule="auto"/>
      </w:pPr>
      <w:r w:rsidRPr="00D55D26">
        <w:t xml:space="preserve">ξ - доля межзеренного пространства, участвующая в зернограничной диффузии, определяемая экспериментально и аналогичный δ/2 в работе  [3]. В нашем случае δ/2 =  ξаε   </w:t>
      </w:r>
    </w:p>
    <w:p w:rsidR="00D55D26" w:rsidRPr="00D55D26" w:rsidRDefault="00D55D26" w:rsidP="00D55D26">
      <w:pPr>
        <w:autoSpaceDE w:val="0"/>
        <w:autoSpaceDN w:val="0"/>
        <w:adjustRightInd w:val="0"/>
        <w:spacing w:line="360" w:lineRule="auto"/>
        <w:jc w:val="both"/>
      </w:pPr>
      <w:r w:rsidRPr="00D55D26">
        <w:t xml:space="preserve">Подставим уравнение </w:t>
      </w:r>
      <w:r w:rsidRPr="00D55D26">
        <w:rPr>
          <w:b/>
        </w:rPr>
        <w:t>(4)</w:t>
      </w:r>
      <w:r w:rsidRPr="00D55D26">
        <w:t xml:space="preserve"> в </w:t>
      </w:r>
      <w:r w:rsidRPr="00D55D26">
        <w:rPr>
          <w:b/>
        </w:rPr>
        <w:t>(1-1)</w:t>
      </w:r>
      <w:r w:rsidRPr="00D55D26">
        <w:t>:</w:t>
      </w:r>
    </w:p>
    <w:p w:rsidR="00D55D26" w:rsidRPr="00D55D26" w:rsidRDefault="00D55D26" w:rsidP="00D55D26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D55D26" w:rsidRPr="00D55D26" w:rsidRDefault="00D55D26" w:rsidP="00D55D26">
      <w:pPr>
        <w:tabs>
          <w:tab w:val="left" w:pos="7513"/>
          <w:tab w:val="left" w:pos="7938"/>
        </w:tabs>
        <w:autoSpaceDE w:val="0"/>
        <w:autoSpaceDN w:val="0"/>
        <w:adjustRightInd w:val="0"/>
        <w:spacing w:line="360" w:lineRule="auto"/>
        <w:ind w:firstLine="709"/>
        <w:jc w:val="center"/>
        <w:rPr>
          <w:b/>
        </w:rPr>
      </w:pPr>
      <w:r w:rsidRPr="00D55D26">
        <w:rPr>
          <w:position w:val="-28"/>
        </w:rPr>
        <w:object w:dxaOrig="3820" w:dyaOrig="700">
          <v:shape id="_x0000_i1037" type="#_x0000_t75" style="width:191.15pt;height:35.5pt" o:ole="" fillcolor="window">
            <v:imagedata r:id="rId29" o:title=""/>
          </v:shape>
          <o:OLEObject Type="Embed" ProgID="Equation.3" ShapeID="_x0000_i1037" DrawAspect="Content" ObjectID="_1265036606" r:id="rId30"/>
        </w:object>
      </w:r>
      <w:r w:rsidRPr="00D55D26">
        <w:t xml:space="preserve">                   </w:t>
      </w:r>
      <w:r w:rsidRPr="00D55D26">
        <w:rPr>
          <w:b/>
        </w:rPr>
        <w:t>(5)</w:t>
      </w:r>
    </w:p>
    <w:p w:rsidR="00D55D26" w:rsidRPr="00D55D26" w:rsidRDefault="00D55D26" w:rsidP="00D55D26">
      <w:pPr>
        <w:tabs>
          <w:tab w:val="left" w:pos="7513"/>
          <w:tab w:val="left" w:pos="7938"/>
        </w:tabs>
        <w:autoSpaceDE w:val="0"/>
        <w:autoSpaceDN w:val="0"/>
        <w:adjustRightInd w:val="0"/>
        <w:spacing w:line="360" w:lineRule="auto"/>
        <w:ind w:firstLine="709"/>
        <w:jc w:val="center"/>
      </w:pPr>
    </w:p>
    <w:p w:rsidR="00D55D26" w:rsidRPr="00D55D26" w:rsidRDefault="00D55D26" w:rsidP="00D55D26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55D26">
        <w:lastRenderedPageBreak/>
        <w:t xml:space="preserve">После преобразований уравнение </w:t>
      </w:r>
      <w:r w:rsidRPr="00D55D26">
        <w:rPr>
          <w:b/>
        </w:rPr>
        <w:t>(5)</w:t>
      </w:r>
      <w:r w:rsidRPr="00D55D26">
        <w:t xml:space="preserve"> будет иметь вид уравнения </w:t>
      </w:r>
      <w:r w:rsidRPr="00D55D26">
        <w:rPr>
          <w:b/>
        </w:rPr>
        <w:t>(2-1)</w:t>
      </w:r>
      <w:r w:rsidRPr="00D55D26">
        <w:t>:</w:t>
      </w:r>
    </w:p>
    <w:p w:rsidR="00D55D26" w:rsidRPr="00D55D26" w:rsidRDefault="00D55D26" w:rsidP="00D55D26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D55D26" w:rsidRPr="00D55D26" w:rsidRDefault="00D55D26" w:rsidP="00D55D26">
      <w:pPr>
        <w:tabs>
          <w:tab w:val="left" w:pos="7938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D55D26">
        <w:t xml:space="preserve"> </w:t>
      </w:r>
    </w:p>
    <w:p w:rsidR="00D55D26" w:rsidRPr="00D55D26" w:rsidRDefault="00D55D26" w:rsidP="00D55D26">
      <w:pPr>
        <w:tabs>
          <w:tab w:val="left" w:pos="7371"/>
          <w:tab w:val="left" w:pos="7938"/>
        </w:tabs>
        <w:autoSpaceDE w:val="0"/>
        <w:autoSpaceDN w:val="0"/>
        <w:adjustRightInd w:val="0"/>
        <w:spacing w:line="360" w:lineRule="auto"/>
        <w:jc w:val="center"/>
      </w:pPr>
      <w:r w:rsidRPr="00D55D26">
        <w:rPr>
          <w:position w:val="-28"/>
        </w:rPr>
        <w:object w:dxaOrig="3860" w:dyaOrig="680">
          <v:shape id="_x0000_i1038" type="#_x0000_t75" style="width:205.35pt;height:40.55pt" o:ole="" fillcolor="window">
            <v:imagedata r:id="rId31" o:title=""/>
          </v:shape>
          <o:OLEObject Type="Embed" ProgID="Equation.3" ShapeID="_x0000_i1038" DrawAspect="Content" ObjectID="_1265036607" r:id="rId32"/>
        </w:object>
      </w:r>
      <w:r w:rsidRPr="00D55D26">
        <w:t xml:space="preserve">                         </w:t>
      </w:r>
      <w:r w:rsidRPr="00D55D26">
        <w:rPr>
          <w:b/>
        </w:rPr>
        <w:t>(6)</w:t>
      </w:r>
    </w:p>
    <w:p w:rsidR="00D55D26" w:rsidRPr="00D55D26" w:rsidRDefault="00D55D26" w:rsidP="00D55D26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D55D26" w:rsidRPr="00D55D26" w:rsidRDefault="00D55D26" w:rsidP="00D55D26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55D26">
        <w:t>Относительный выход ГПД с внешней поверхности образца (отношение выхода газа с поверхности образца в единицу времени к количеству газа образующегося в образце в единицу времени) по механизму диффузии по границам зерен имеет следующий вид:</w:t>
      </w:r>
    </w:p>
    <w:p w:rsidR="00D55D26" w:rsidRPr="00D55D26" w:rsidRDefault="00D55D26" w:rsidP="00D55D26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D55D26" w:rsidRPr="00D55D26" w:rsidRDefault="00D55D26" w:rsidP="00D55D26">
      <w:pPr>
        <w:tabs>
          <w:tab w:val="left" w:pos="7371"/>
          <w:tab w:val="left" w:pos="7938"/>
        </w:tabs>
        <w:spacing w:line="360" w:lineRule="auto"/>
        <w:jc w:val="center"/>
      </w:pPr>
      <w:r w:rsidRPr="00D55D26">
        <w:rPr>
          <w:position w:val="-36"/>
        </w:rPr>
        <w:object w:dxaOrig="6460" w:dyaOrig="840">
          <v:shape id="_x0000_i1039" type="#_x0000_t75" style="width:323.5pt;height:41.05pt" o:ole="" fillcolor="window">
            <v:imagedata r:id="rId33" o:title=""/>
          </v:shape>
          <o:OLEObject Type="Embed" ProgID="Equation.3" ShapeID="_x0000_i1039" DrawAspect="Content" ObjectID="_1265036608" r:id="rId34"/>
        </w:object>
      </w:r>
      <w:r w:rsidRPr="00D55D26">
        <w:t xml:space="preserve"> </w:t>
      </w:r>
      <w:proofErr w:type="spellStart"/>
      <w:r w:rsidRPr="00D55D26">
        <w:t>х</w:t>
      </w:r>
      <w:proofErr w:type="spellEnd"/>
      <w:r w:rsidRPr="00D55D26">
        <w:t xml:space="preserve">  </w:t>
      </w:r>
      <w:r w:rsidRPr="00D55D26">
        <w:rPr>
          <w:position w:val="-38"/>
        </w:rPr>
        <w:object w:dxaOrig="3620" w:dyaOrig="880">
          <v:shape id="_x0000_i1040" type="#_x0000_t75" style="width:181pt;height:44.1pt" o:ole="" fillcolor="window">
            <v:imagedata r:id="rId35" o:title=""/>
          </v:shape>
          <o:OLEObject Type="Embed" ProgID="Equation.3" ShapeID="_x0000_i1040" DrawAspect="Content" ObjectID="_1265036609" r:id="rId36"/>
        </w:object>
      </w:r>
      <w:r w:rsidRPr="00D55D26">
        <w:t xml:space="preserve">                                </w:t>
      </w:r>
      <w:r w:rsidRPr="00D55D26">
        <w:rPr>
          <w:b/>
        </w:rPr>
        <w:t>(7)</w:t>
      </w:r>
    </w:p>
    <w:p w:rsidR="00D55D26" w:rsidRPr="00D55D26" w:rsidRDefault="00D55D26" w:rsidP="00D55D26">
      <w:pPr>
        <w:spacing w:line="360" w:lineRule="auto"/>
        <w:ind w:firstLine="709"/>
        <w:jc w:val="both"/>
      </w:pPr>
    </w:p>
    <w:p w:rsidR="004C7F7E" w:rsidRPr="00D55D26" w:rsidRDefault="004C7F7E" w:rsidP="00D55D26">
      <w:pPr>
        <w:spacing w:line="360" w:lineRule="auto"/>
      </w:pPr>
    </w:p>
    <w:sectPr w:rsidR="004C7F7E" w:rsidRPr="00D55D26" w:rsidSect="00F20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171EA"/>
    <w:multiLevelType w:val="hybridMultilevel"/>
    <w:tmpl w:val="D3201EBE"/>
    <w:lvl w:ilvl="0" w:tplc="EF8425C8">
      <w:start w:val="1"/>
      <w:numFmt w:val="low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D55D26"/>
    <w:rsid w:val="00037032"/>
    <w:rsid w:val="00061C5A"/>
    <w:rsid w:val="000F74E4"/>
    <w:rsid w:val="00167CFF"/>
    <w:rsid w:val="002A4248"/>
    <w:rsid w:val="002B093D"/>
    <w:rsid w:val="00404235"/>
    <w:rsid w:val="004C7F7E"/>
    <w:rsid w:val="005A5573"/>
    <w:rsid w:val="0065110E"/>
    <w:rsid w:val="006C2A37"/>
    <w:rsid w:val="007201F5"/>
    <w:rsid w:val="0075350C"/>
    <w:rsid w:val="007B0848"/>
    <w:rsid w:val="00865720"/>
    <w:rsid w:val="008A19DF"/>
    <w:rsid w:val="00905A78"/>
    <w:rsid w:val="00921BB3"/>
    <w:rsid w:val="00A02146"/>
    <w:rsid w:val="00A87F1C"/>
    <w:rsid w:val="00AA306B"/>
    <w:rsid w:val="00AA3BC7"/>
    <w:rsid w:val="00AF5E6E"/>
    <w:rsid w:val="00C43D37"/>
    <w:rsid w:val="00C7534B"/>
    <w:rsid w:val="00CD4F78"/>
    <w:rsid w:val="00D03712"/>
    <w:rsid w:val="00D55D26"/>
    <w:rsid w:val="00EC017F"/>
    <w:rsid w:val="00F200A7"/>
    <w:rsid w:val="00F445EE"/>
    <w:rsid w:val="00F50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01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201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5A78"/>
    <w:pPr>
      <w:spacing w:after="0" w:line="240" w:lineRule="auto"/>
    </w:pPr>
  </w:style>
  <w:style w:type="paragraph" w:styleId="a4">
    <w:name w:val="Title"/>
    <w:basedOn w:val="a"/>
    <w:next w:val="a"/>
    <w:link w:val="a5"/>
    <w:qFormat/>
    <w:rsid w:val="00905A7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905A7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201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201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2880</TotalTime>
  <Pages>7</Pages>
  <Words>1683</Words>
  <Characters>9596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</dc:creator>
  <cp:lastModifiedBy>COMP</cp:lastModifiedBy>
  <cp:revision>9</cp:revision>
  <dcterms:created xsi:type="dcterms:W3CDTF">2008-02-03T12:02:00Z</dcterms:created>
  <dcterms:modified xsi:type="dcterms:W3CDTF">2008-02-20T15:17:00Z</dcterms:modified>
</cp:coreProperties>
</file>