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E87" w:rsidRPr="00DE5E87" w:rsidRDefault="00DE5E87" w:rsidP="00DE5E87">
      <w:pPr>
        <w:rPr>
          <w:lang w:val="en-US"/>
        </w:rPr>
      </w:pPr>
    </w:p>
    <w:p w:rsidR="00F94FA0" w:rsidRPr="00447A69" w:rsidRDefault="00F94FA0" w:rsidP="00C9413C">
      <w:pPr>
        <w:pStyle w:val="1"/>
      </w:pPr>
      <w:r w:rsidRPr="00447A69">
        <w:t>Конспект занятия 18.</w:t>
      </w:r>
    </w:p>
    <w:p w:rsidR="00F94FA0" w:rsidRPr="00C9413C" w:rsidRDefault="00F94FA0" w:rsidP="00C9413C">
      <w:pPr>
        <w:pStyle w:val="2"/>
      </w:pPr>
      <w:r w:rsidRPr="00C9413C">
        <w:t>Цель.</w:t>
      </w:r>
    </w:p>
    <w:p w:rsidR="00F94FA0" w:rsidRPr="00447A69" w:rsidRDefault="00F94FA0" w:rsidP="00447A69">
      <w:pPr>
        <w:spacing w:line="360" w:lineRule="auto"/>
      </w:pPr>
      <w:r w:rsidRPr="00447A69">
        <w:t xml:space="preserve">    </w:t>
      </w:r>
    </w:p>
    <w:p w:rsidR="00F94FA0" w:rsidRPr="00092D40" w:rsidRDefault="00092D40" w:rsidP="00447A69">
      <w:pPr>
        <w:spacing w:line="360" w:lineRule="auto"/>
      </w:pPr>
      <w:r>
        <w:t xml:space="preserve">    </w:t>
      </w:r>
      <w:r w:rsidR="00F94FA0" w:rsidRPr="00092D40">
        <w:t xml:space="preserve">Рассмотреть </w:t>
      </w:r>
      <w:r w:rsidR="006629B1">
        <w:t>комплекс</w:t>
      </w:r>
      <w:r w:rsidR="000300E3" w:rsidRPr="00092D40">
        <w:t xml:space="preserve"> испытательных средств для исследования ползучести и состава газообразных продуктов деления</w:t>
      </w:r>
      <w:r w:rsidR="00EA33FC" w:rsidRPr="00092D40">
        <w:t>,</w:t>
      </w:r>
      <w:r w:rsidR="000300E3" w:rsidRPr="00092D40">
        <w:t xml:space="preserve"> </w:t>
      </w:r>
      <w:r w:rsidR="00F94FA0" w:rsidRPr="00092D40">
        <w:t xml:space="preserve">взаимосвязи </w:t>
      </w:r>
      <w:r w:rsidR="00EA33FC" w:rsidRPr="00092D40">
        <w:t xml:space="preserve"> его </w:t>
      </w:r>
      <w:r>
        <w:t xml:space="preserve">систем </w:t>
      </w:r>
      <w:r w:rsidR="00F94FA0" w:rsidRPr="00092D40">
        <w:t xml:space="preserve"> с облучательными устройствами и испытуемыми образцами. </w:t>
      </w:r>
      <w:r w:rsidR="00EA33FC" w:rsidRPr="00092D40">
        <w:t>Обратить внимание на ун</w:t>
      </w:r>
      <w:r w:rsidR="000300E3" w:rsidRPr="00092D40">
        <w:t>ификаци</w:t>
      </w:r>
      <w:r w:rsidR="00EA33FC" w:rsidRPr="00092D40">
        <w:t>ю</w:t>
      </w:r>
      <w:r w:rsidR="000300E3" w:rsidRPr="00092D40">
        <w:t xml:space="preserve"> уз</w:t>
      </w:r>
      <w:r w:rsidR="00EA33FC" w:rsidRPr="00092D40">
        <w:t xml:space="preserve">лов </w:t>
      </w:r>
      <w:r w:rsidR="000300E3" w:rsidRPr="00092D40">
        <w:t xml:space="preserve"> установок</w:t>
      </w:r>
      <w:r w:rsidR="00EA33FC" w:rsidRPr="00092D40">
        <w:t>, их объединение в облучательное устройство</w:t>
      </w:r>
      <w:r w:rsidR="000300E3" w:rsidRPr="00092D40">
        <w:t xml:space="preserve"> в зависимости от поставленных задач</w:t>
      </w:r>
      <w:r w:rsidR="00EA33FC" w:rsidRPr="00092D40">
        <w:t>. Представить схему измерений комплекса</w:t>
      </w:r>
      <w:r>
        <w:t xml:space="preserve"> и его элементы, параметры</w:t>
      </w:r>
      <w:r w:rsidR="00F94FA0" w:rsidRPr="00092D40">
        <w:t xml:space="preserve"> при испытании топливных композиций. Познакомить слушателей </w:t>
      </w:r>
      <w:r w:rsidRPr="00092D40">
        <w:t>с</w:t>
      </w:r>
      <w:r w:rsidR="00F94FA0" w:rsidRPr="00092D40">
        <w:t xml:space="preserve"> </w:t>
      </w:r>
      <w:r w:rsidRPr="00092D40">
        <w:t>газовым</w:t>
      </w:r>
      <w:r w:rsidR="000300E3" w:rsidRPr="00092D40">
        <w:t xml:space="preserve"> стенд</w:t>
      </w:r>
      <w:r w:rsidRPr="00092D40">
        <w:t>ом,</w:t>
      </w:r>
      <w:r w:rsidR="000300E3" w:rsidRPr="00092D40">
        <w:t xml:space="preserve"> </w:t>
      </w:r>
      <w:r w:rsidRPr="00092D40">
        <w:t>с</w:t>
      </w:r>
      <w:r w:rsidR="000300E3" w:rsidRPr="00092D40">
        <w:t>пектрометрически</w:t>
      </w:r>
      <w:r w:rsidRPr="00092D40">
        <w:t>м</w:t>
      </w:r>
      <w:r w:rsidR="000300E3" w:rsidRPr="00092D40">
        <w:t xml:space="preserve"> комплекс</w:t>
      </w:r>
      <w:r w:rsidRPr="00092D40">
        <w:t>ом и э</w:t>
      </w:r>
      <w:r w:rsidR="000300E3" w:rsidRPr="00092D40">
        <w:t>лектроосадител</w:t>
      </w:r>
      <w:r w:rsidRPr="00092D40">
        <w:t>ем.</w:t>
      </w:r>
    </w:p>
    <w:p w:rsidR="00F94FA0" w:rsidRPr="00C9413C" w:rsidRDefault="00F94FA0" w:rsidP="00C9413C">
      <w:pPr>
        <w:pStyle w:val="2"/>
      </w:pPr>
      <w:r w:rsidRPr="00C9413C">
        <w:t>План.</w:t>
      </w:r>
    </w:p>
    <w:p w:rsidR="00F94FA0" w:rsidRPr="00447A69" w:rsidRDefault="00F94FA0" w:rsidP="00447A69">
      <w:pPr>
        <w:spacing w:line="360" w:lineRule="auto"/>
      </w:pPr>
    </w:p>
    <w:p w:rsidR="00F94FA0" w:rsidRPr="006629B1" w:rsidRDefault="00F94FA0" w:rsidP="00447A69">
      <w:pPr>
        <w:spacing w:line="360" w:lineRule="auto"/>
      </w:pPr>
      <w:r w:rsidRPr="006629B1">
        <w:t xml:space="preserve">1. </w:t>
      </w:r>
      <w:r w:rsidR="00092D40" w:rsidRPr="006629B1">
        <w:t>Комплекс испытательных средств для исследования ползучести и состава газообразных продуктов деления</w:t>
      </w:r>
      <w:r w:rsidR="006629B1">
        <w:t>.</w:t>
      </w:r>
    </w:p>
    <w:p w:rsidR="00F94FA0" w:rsidRPr="006629B1" w:rsidRDefault="00F94FA0" w:rsidP="00447A69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6629B1">
        <w:rPr>
          <w:rFonts w:ascii="Times New Roman" w:hAnsi="Times New Roman" w:cs="Times New Roman"/>
          <w:sz w:val="24"/>
          <w:szCs w:val="24"/>
        </w:rPr>
        <w:t xml:space="preserve">2. </w:t>
      </w:r>
      <w:r w:rsidR="006629B1" w:rsidRPr="006629B1">
        <w:rPr>
          <w:rFonts w:ascii="Times New Roman" w:hAnsi="Times New Roman" w:cs="Times New Roman"/>
          <w:sz w:val="24"/>
          <w:szCs w:val="24"/>
        </w:rPr>
        <w:t>У</w:t>
      </w:r>
      <w:r w:rsidR="00092D40" w:rsidRPr="006629B1">
        <w:rPr>
          <w:rFonts w:ascii="Times New Roman" w:hAnsi="Times New Roman" w:cs="Times New Roman"/>
          <w:sz w:val="24"/>
          <w:szCs w:val="24"/>
        </w:rPr>
        <w:t>нификаци</w:t>
      </w:r>
      <w:r w:rsidR="006629B1" w:rsidRPr="006629B1">
        <w:rPr>
          <w:rFonts w:ascii="Times New Roman" w:hAnsi="Times New Roman" w:cs="Times New Roman"/>
          <w:sz w:val="24"/>
          <w:szCs w:val="24"/>
        </w:rPr>
        <w:t>я</w:t>
      </w:r>
      <w:r w:rsidR="00092D40" w:rsidRPr="006629B1">
        <w:rPr>
          <w:rFonts w:ascii="Times New Roman" w:hAnsi="Times New Roman" w:cs="Times New Roman"/>
          <w:sz w:val="24"/>
          <w:szCs w:val="24"/>
        </w:rPr>
        <w:t xml:space="preserve"> узлов  установок, их объединение в облучательное устройство в зависимости от поставленных задач.</w:t>
      </w:r>
    </w:p>
    <w:p w:rsidR="006629B1" w:rsidRPr="006629B1" w:rsidRDefault="00F94FA0" w:rsidP="006629B1">
      <w:pPr>
        <w:spacing w:line="360" w:lineRule="auto"/>
      </w:pPr>
      <w:r w:rsidRPr="006629B1">
        <w:t>3.</w:t>
      </w:r>
      <w:r w:rsidR="006629B1" w:rsidRPr="006629B1">
        <w:t xml:space="preserve"> С</w:t>
      </w:r>
      <w:r w:rsidR="006629B1">
        <w:t>хема</w:t>
      </w:r>
      <w:r w:rsidR="006629B1" w:rsidRPr="006629B1">
        <w:t xml:space="preserve"> измерений комплекса</w:t>
      </w:r>
      <w:r w:rsidRPr="006629B1">
        <w:t>.</w:t>
      </w:r>
      <w:r w:rsidR="006629B1" w:rsidRPr="006629B1">
        <w:t xml:space="preserve"> Газовый стенд, спектрометрический комплекс и электроосадитель.</w:t>
      </w:r>
    </w:p>
    <w:p w:rsidR="006629B1" w:rsidRDefault="006629B1" w:rsidP="00447A69">
      <w:pPr>
        <w:pStyle w:val="a3"/>
        <w:spacing w:line="360" w:lineRule="auto"/>
      </w:pPr>
    </w:p>
    <w:p w:rsidR="00F94FA0" w:rsidRPr="009C3F64" w:rsidRDefault="006629B1" w:rsidP="006629B1">
      <w:pPr>
        <w:spacing w:line="360" w:lineRule="auto"/>
        <w:jc w:val="both"/>
      </w:pPr>
      <w:r w:rsidRPr="006629B1">
        <w:rPr>
          <w:rFonts w:eastAsiaTheme="minorHAnsi"/>
          <w:lang w:eastAsia="en-US"/>
        </w:rPr>
        <w:t xml:space="preserve">     </w:t>
      </w:r>
      <w:r w:rsidR="00F94FA0" w:rsidRPr="006629B1">
        <w:t>При проектировании комплекса испытательных средств для исследования ползучести и состава газообразных продуктов деления основное внимание было обращено на</w:t>
      </w:r>
      <w:r w:rsidR="00F94FA0" w:rsidRPr="009C3F64">
        <w:t xml:space="preserve"> конструктивное оформление основного узла установки – высокотемпературной камеры для испытаний.</w:t>
      </w:r>
    </w:p>
    <w:p w:rsidR="004D6A98" w:rsidRPr="004D6A98" w:rsidRDefault="00F94FA0" w:rsidP="001D7540">
      <w:pPr>
        <w:spacing w:line="360" w:lineRule="auto"/>
        <w:ind w:firstLine="709"/>
        <w:jc w:val="both"/>
      </w:pPr>
      <w:r w:rsidRPr="009C3F64">
        <w:t xml:space="preserve">Учитывая специфику реакторных испытаний на ИРТ – МИФИ, где необходимые температурные режимы для исследования керамического ядерного горючего достигаются при использовании внешнего нагревателя, что и определяет временной ресурс реакторной установки. В основу конструкций реакторных устройств был положен принцип унификации отдельных узлов высокотемпературной реакторной камеры. Для всех установок типа «Крип-ВТ» (установка для исследования радиационной ползучести), «Приз» (установка для исследования ГПД при высоких температурах), «Каприз-ВТ» (установка для совместного исследования радиационной ползучести и выхода ГПД при </w:t>
      </w:r>
      <w:r w:rsidRPr="009C3F64">
        <w:lastRenderedPageBreak/>
        <w:t xml:space="preserve">высоких температурах) система нагрева образца идентична, хотя и может быть снабжена – </w:t>
      </w:r>
      <w:r w:rsidR="004D6A98" w:rsidRPr="004D6A98">
        <w:drawing>
          <wp:inline distT="0" distB="0" distL="0" distR="0">
            <wp:extent cx="5448300" cy="7200900"/>
            <wp:effectExtent l="19050" t="0" r="0" b="0"/>
            <wp:docPr id="5" name="Рисунок 1" descr="сканирование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ирование000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0" cy="7200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5E87" w:rsidRDefault="00DE5E87" w:rsidP="001D7540">
      <w:pPr>
        <w:spacing w:line="360" w:lineRule="auto"/>
        <w:ind w:firstLine="709"/>
        <w:jc w:val="both"/>
        <w:rPr>
          <w:lang w:val="en-US"/>
        </w:rPr>
      </w:pPr>
      <w:r>
        <w:rPr>
          <w:noProof/>
        </w:rPr>
        <w:pict>
          <v:rect id="_x0000_s1160" style="position:absolute;left:0;text-align:left;margin-left:37.55pt;margin-top:4.95pt;width:381.4pt;height:108.75pt;z-index:251858944" stroked="f">
            <v:textbox>
              <w:txbxContent>
                <w:p w:rsidR="00DE5E87" w:rsidRPr="00BF70F8" w:rsidRDefault="00DE5E87" w:rsidP="00DE5E87">
                  <w:pPr>
                    <w:jc w:val="center"/>
                    <w:rPr>
                      <w:b/>
                      <w:szCs w:val="28"/>
                    </w:rPr>
                  </w:pPr>
                  <w:r w:rsidRPr="00BF70F8">
                    <w:rPr>
                      <w:b/>
                      <w:szCs w:val="28"/>
                    </w:rPr>
                    <w:t>Рис. 2. Конструкция облучательной камеры «Каприз».</w:t>
                  </w:r>
                </w:p>
                <w:p w:rsidR="00DE5E87" w:rsidRPr="00597F74" w:rsidRDefault="00DE5E87" w:rsidP="00DE5E87">
                  <w:pPr>
                    <w:ind w:firstLine="709"/>
                    <w:jc w:val="center"/>
                    <w:rPr>
                      <w:b/>
                    </w:rPr>
                  </w:pPr>
                </w:p>
                <w:p w:rsidR="00DE5E87" w:rsidRPr="00BF70F8" w:rsidRDefault="00DE5E87" w:rsidP="00DE5E87">
                  <w:pPr>
                    <w:ind w:firstLine="709"/>
                    <w:jc w:val="center"/>
                    <w:rPr>
                      <w:sz w:val="22"/>
                      <w:szCs w:val="26"/>
                    </w:rPr>
                  </w:pPr>
                  <w:r w:rsidRPr="00BF70F8">
                    <w:rPr>
                      <w:sz w:val="22"/>
                      <w:szCs w:val="26"/>
                    </w:rPr>
                    <w:t>1 – корпус, 2 – образец, 3 – червячный преобразователь перемещений,</w:t>
                  </w:r>
                </w:p>
                <w:p w:rsidR="00DE5E87" w:rsidRPr="00BF70F8" w:rsidRDefault="00DE5E87" w:rsidP="00DE5E87">
                  <w:pPr>
                    <w:ind w:firstLine="709"/>
                    <w:jc w:val="center"/>
                    <w:rPr>
                      <w:sz w:val="22"/>
                      <w:szCs w:val="26"/>
                    </w:rPr>
                  </w:pPr>
                  <w:r w:rsidRPr="00BF70F8">
                    <w:rPr>
                      <w:sz w:val="22"/>
                      <w:szCs w:val="26"/>
                    </w:rPr>
                    <w:t xml:space="preserve">4 – измерительные штоки, 5 – верхний фланец, 6 – </w:t>
                  </w:r>
                  <w:proofErr w:type="spellStart"/>
                  <w:r w:rsidRPr="00BF70F8">
                    <w:rPr>
                      <w:sz w:val="22"/>
                      <w:szCs w:val="26"/>
                    </w:rPr>
                    <w:t>токовводы</w:t>
                  </w:r>
                  <w:proofErr w:type="spellEnd"/>
                  <w:r w:rsidRPr="00BF70F8">
                    <w:rPr>
                      <w:sz w:val="22"/>
                      <w:szCs w:val="26"/>
                    </w:rPr>
                    <w:t>,</w:t>
                  </w:r>
                </w:p>
                <w:p w:rsidR="00DE5E87" w:rsidRPr="00BF70F8" w:rsidRDefault="00DE5E87" w:rsidP="00DE5E87">
                  <w:pPr>
                    <w:ind w:firstLine="709"/>
                    <w:jc w:val="center"/>
                    <w:rPr>
                      <w:sz w:val="22"/>
                      <w:szCs w:val="26"/>
                    </w:rPr>
                  </w:pPr>
                  <w:r w:rsidRPr="00BF70F8">
                    <w:rPr>
                      <w:sz w:val="22"/>
                      <w:szCs w:val="26"/>
                    </w:rPr>
                    <w:t xml:space="preserve">7 – твердосплавные </w:t>
                  </w:r>
                  <w:proofErr w:type="spellStart"/>
                  <w:r w:rsidRPr="00BF70F8">
                    <w:rPr>
                      <w:sz w:val="22"/>
                      <w:szCs w:val="26"/>
                    </w:rPr>
                    <w:t>проставки</w:t>
                  </w:r>
                  <w:proofErr w:type="spellEnd"/>
                  <w:r w:rsidRPr="00BF70F8">
                    <w:rPr>
                      <w:sz w:val="22"/>
                      <w:szCs w:val="26"/>
                    </w:rPr>
                    <w:t>, 8 – пуансоны, 9 – экраны, 10 –нагреватель,</w:t>
                  </w:r>
                </w:p>
                <w:p w:rsidR="00DE5E87" w:rsidRPr="00BF70F8" w:rsidRDefault="00DE5E87" w:rsidP="00DE5E87">
                  <w:pPr>
                    <w:ind w:firstLine="709"/>
                    <w:jc w:val="center"/>
                    <w:rPr>
                      <w:sz w:val="22"/>
                      <w:szCs w:val="26"/>
                    </w:rPr>
                  </w:pPr>
                  <w:r w:rsidRPr="00BF70F8">
                    <w:rPr>
                      <w:sz w:val="22"/>
                      <w:szCs w:val="26"/>
                    </w:rPr>
                    <w:t>11 – направляющие нагружающего устройства, 12 – термопары,</w:t>
                  </w:r>
                </w:p>
                <w:p w:rsidR="00DE5E87" w:rsidRPr="00BF70F8" w:rsidRDefault="00DE5E87" w:rsidP="00DE5E87">
                  <w:pPr>
                    <w:ind w:firstLine="709"/>
                    <w:jc w:val="center"/>
                    <w:rPr>
                      <w:sz w:val="22"/>
                      <w:szCs w:val="26"/>
                    </w:rPr>
                  </w:pPr>
                  <w:r w:rsidRPr="00BF70F8">
                    <w:rPr>
                      <w:sz w:val="22"/>
                      <w:szCs w:val="26"/>
                    </w:rPr>
                    <w:t>13 – нижний фланец.</w:t>
                  </w:r>
                </w:p>
                <w:p w:rsidR="00DE5E87" w:rsidRDefault="00DE5E87" w:rsidP="00DE5E87"/>
              </w:txbxContent>
            </v:textbox>
          </v:rect>
        </w:pict>
      </w:r>
    </w:p>
    <w:p w:rsidR="00DE5E87" w:rsidRDefault="00DE5E87" w:rsidP="001D7540">
      <w:pPr>
        <w:spacing w:line="360" w:lineRule="auto"/>
        <w:ind w:firstLine="709"/>
        <w:jc w:val="both"/>
        <w:rPr>
          <w:lang w:val="en-US"/>
        </w:rPr>
      </w:pPr>
    </w:p>
    <w:p w:rsidR="00DE5E87" w:rsidRDefault="00DE5E87" w:rsidP="001D7540">
      <w:pPr>
        <w:spacing w:line="360" w:lineRule="auto"/>
        <w:ind w:firstLine="709"/>
        <w:jc w:val="both"/>
        <w:rPr>
          <w:lang w:val="en-US"/>
        </w:rPr>
      </w:pPr>
    </w:p>
    <w:p w:rsidR="00DE5E87" w:rsidRDefault="00DE5E87" w:rsidP="001D7540">
      <w:pPr>
        <w:spacing w:line="360" w:lineRule="auto"/>
        <w:ind w:firstLine="709"/>
        <w:jc w:val="both"/>
        <w:rPr>
          <w:lang w:val="en-US"/>
        </w:rPr>
      </w:pPr>
    </w:p>
    <w:p w:rsidR="00DE5E87" w:rsidRDefault="00DE5E87" w:rsidP="001D7540">
      <w:pPr>
        <w:spacing w:line="360" w:lineRule="auto"/>
        <w:ind w:firstLine="709"/>
        <w:jc w:val="both"/>
        <w:rPr>
          <w:lang w:val="en-US"/>
        </w:rPr>
      </w:pPr>
    </w:p>
    <w:p w:rsidR="00F94FA0" w:rsidRPr="009C3F64" w:rsidRDefault="00F94FA0" w:rsidP="001D7540">
      <w:pPr>
        <w:spacing w:line="360" w:lineRule="auto"/>
        <w:ind w:firstLine="709"/>
        <w:jc w:val="both"/>
      </w:pPr>
      <w:r w:rsidRPr="009C3F64">
        <w:lastRenderedPageBreak/>
        <w:t xml:space="preserve">в зависимости от исследуемых материалов – нагревателями из вольфрама, тантала или </w:t>
      </w:r>
      <w:r w:rsidRPr="006629B1">
        <w:t>графита. Соединение нагревательной системы с узлом нагружения и соответствующим рабочим участком приводит к появлению одной из модификаций указанных установок в зависимости от поставленных задач. Аналогичный принцип выдерживается в серии</w:t>
      </w:r>
      <w:r w:rsidRPr="009C3F64">
        <w:t xml:space="preserve"> низкотемпературных устройств «Крип-НТ» и «Каприз-НТ», за исключением рабочего участка с образцами, который не может быть заменен в процессе эксперимента. Схема измерений комплекса испытательных средств для исследования состава ГПД при ползучести </w:t>
      </w:r>
      <w:r w:rsidRPr="009C3F64">
        <w:rPr>
          <w:lang w:val="en-US"/>
        </w:rPr>
        <w:t>UO</w:t>
      </w:r>
      <w:r w:rsidRPr="009C3F64">
        <w:rPr>
          <w:vertAlign w:val="subscript"/>
        </w:rPr>
        <w:t xml:space="preserve">2 </w:t>
      </w:r>
      <w:r w:rsidRPr="009C3F64">
        <w:t>показана на рис.1.</w:t>
      </w:r>
    </w:p>
    <w:p w:rsidR="00F94FA0" w:rsidRPr="009C3F64" w:rsidRDefault="00F94FA0" w:rsidP="00447A69">
      <w:pPr>
        <w:spacing w:line="360" w:lineRule="auto"/>
        <w:ind w:firstLine="709"/>
        <w:jc w:val="both"/>
      </w:pPr>
      <w:r w:rsidRPr="009C3F64">
        <w:t>Высокотемпературная камера установки «Каприз-ВТ» для исследования ядерного горючего на ползучесть с одновременным определением выхода ГПД в условиях реактора ИРТ-МИФИ показана на рис.2.</w:t>
      </w:r>
    </w:p>
    <w:p w:rsidR="00F94FA0" w:rsidRPr="009C3F64" w:rsidRDefault="00F94FA0" w:rsidP="00447A69">
      <w:pPr>
        <w:spacing w:line="360" w:lineRule="auto"/>
        <w:ind w:firstLine="709"/>
        <w:jc w:val="both"/>
      </w:pPr>
      <w:r w:rsidRPr="009C3F64">
        <w:t xml:space="preserve"> Она представляет собой оболочку (1) диаметром 170 мм, герметично закрытую верхним (5) и нижним (13) фланцами. Внутри оболочки на кронштейнах, которые являются направляющими измерительных штоков (4), крепятся тепловые экраны (9). Нагреватель Ω - образной формы (10), токоподводы (6) и тепловые экраны образуют нагревательную систему камеры. Перечисленные элементы крепятся на верхнем фланце. Для изготовления нагревателя и ближних к нагревателю экранов используется вольфрамовый лист.</w:t>
      </w:r>
    </w:p>
    <w:p w:rsidR="00F94FA0" w:rsidRPr="009C3F64" w:rsidRDefault="00F94FA0" w:rsidP="00447A69">
      <w:pPr>
        <w:spacing w:line="360" w:lineRule="auto"/>
        <w:ind w:firstLine="709"/>
        <w:jc w:val="both"/>
      </w:pPr>
      <w:r w:rsidRPr="009C3F64">
        <w:t>На нижнем фланце (13) смонтирован узел нагружения, представляющий собой герметичный цилиндр</w:t>
      </w:r>
      <w:r w:rsidRPr="009C3F64">
        <w:rPr>
          <w:u w:val="single"/>
        </w:rPr>
        <w:t>,</w:t>
      </w:r>
      <w:r w:rsidRPr="009C3F64">
        <w:t xml:space="preserve"> в который вварен сильфон из нержавеющей стали</w:t>
      </w:r>
      <w:r w:rsidRPr="009C3F64">
        <w:rPr>
          <w:i/>
        </w:rPr>
        <w:t>,</w:t>
      </w:r>
      <w:r w:rsidRPr="009C3F64">
        <w:t xml:space="preserve"> работающий на сжатие под действием давления газа, подаваемого по трубопроводу. Усилие через шток (4) из нержавеющей стали, молибденовый держатель и пуансон из вольфрама (8) передается образцу, размещенному в молибденовом стакане рабочего участка. </w:t>
      </w:r>
    </w:p>
    <w:p w:rsidR="00F94FA0" w:rsidRPr="009C3F64" w:rsidRDefault="00F94FA0" w:rsidP="00447A69">
      <w:pPr>
        <w:spacing w:line="360" w:lineRule="auto"/>
        <w:ind w:firstLine="709"/>
        <w:jc w:val="both"/>
      </w:pPr>
      <w:r w:rsidRPr="009C3F64">
        <w:t>В проставки (7) ввинчивается молибденовый держатель, в котором закреплен вольфрамовый пуансон (8). В держатели и пуансоне сделано соосное отверстие для подвода термопары (12) к образцу. Образец (2) в центровочной обойме, выполненной из тонкого листового молибдена, помещается в молибденовый стакан, который удерживается от перемещения вниз с помощью винтов, входящих в клиновые пазы держатели. Для соосности нижнего пуансона имеются направляющие нагружающего устройства (11).</w:t>
      </w:r>
      <w:r w:rsidR="00C9413C">
        <w:t xml:space="preserve"> </w:t>
      </w:r>
      <w:r w:rsidR="005D7040" w:rsidRPr="009C3F64">
        <w:t>Слайд 11</w:t>
      </w:r>
    </w:p>
    <w:p w:rsidR="00F94FA0" w:rsidRPr="009C3F64" w:rsidRDefault="00F94FA0" w:rsidP="00447A69">
      <w:pPr>
        <w:spacing w:line="360" w:lineRule="auto"/>
        <w:ind w:firstLine="709"/>
        <w:jc w:val="both"/>
      </w:pPr>
      <w:r w:rsidRPr="009C3F64">
        <w:t>Образец размещается между верхним и нижним пуансонами, в которых имеются каналы для протока газа-носителя. Газ-носитель, омывая образец, направляется через верхнюю штангу к газовому стенду.</w:t>
      </w:r>
    </w:p>
    <w:p w:rsidR="004D6A98" w:rsidRDefault="004D6A98" w:rsidP="00447A69">
      <w:pPr>
        <w:spacing w:line="360" w:lineRule="auto"/>
        <w:ind w:firstLine="709"/>
        <w:jc w:val="both"/>
        <w:rPr>
          <w:lang w:val="en-US"/>
        </w:rPr>
      </w:pPr>
    </w:p>
    <w:p w:rsidR="004D6A98" w:rsidRDefault="004D6A98" w:rsidP="00447A69">
      <w:pPr>
        <w:spacing w:line="360" w:lineRule="auto"/>
        <w:ind w:firstLine="709"/>
        <w:jc w:val="both"/>
        <w:rPr>
          <w:lang w:val="en-US"/>
        </w:rPr>
      </w:pPr>
      <w:r w:rsidRPr="004D6A98">
        <w:lastRenderedPageBreak/>
        <w:drawing>
          <wp:inline distT="0" distB="0" distL="0" distR="0">
            <wp:extent cx="3905250" cy="5057775"/>
            <wp:effectExtent l="19050" t="0" r="0" b="0"/>
            <wp:docPr id="4" name="Объект 2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4876368" cy="6129374"/>
                      <a:chOff x="142844" y="500042"/>
                      <a:chExt cx="4876368" cy="6129374"/>
                    </a:xfrm>
                  </a:grpSpPr>
                  <a:grpSp>
                    <a:nvGrpSpPr>
                      <a:cNvPr id="31" name="Группа 30"/>
                      <a:cNvGrpSpPr/>
                    </a:nvGrpSpPr>
                    <a:grpSpPr>
                      <a:xfrm>
                        <a:off x="142844" y="500042"/>
                        <a:ext cx="4876368" cy="6129374"/>
                        <a:chOff x="142844" y="500042"/>
                        <a:chExt cx="4876368" cy="6129374"/>
                      </a:xfrm>
                    </a:grpSpPr>
                    <a:grpSp>
                      <a:nvGrpSpPr>
                        <a:cNvPr id="3" name="Группа 22"/>
                        <a:cNvGrpSpPr/>
                      </a:nvGrpSpPr>
                      <a:grpSpPr>
                        <a:xfrm>
                          <a:off x="142844" y="500042"/>
                          <a:ext cx="4876368" cy="6129374"/>
                          <a:chOff x="142844" y="500042"/>
                          <a:chExt cx="4876368" cy="6129374"/>
                        </a:xfrm>
                      </a:grpSpPr>
                      <a:grpSp>
                        <a:nvGrpSpPr>
                          <a:cNvPr id="5" name="Группа 31"/>
                          <a:cNvGrpSpPr/>
                        </a:nvGrpSpPr>
                        <a:grpSpPr>
                          <a:xfrm>
                            <a:off x="785786" y="1071546"/>
                            <a:ext cx="3286148" cy="5359833"/>
                            <a:chOff x="785786" y="1071546"/>
                            <a:chExt cx="3286148" cy="5359833"/>
                          </a:xfrm>
                        </a:grpSpPr>
                        <a:sp>
                          <a:nvSpPr>
                            <a:cNvPr id="31747" name="Rectangle 3" descr="Широкий диагональный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785786" y="1071546"/>
                              <a:ext cx="3286148" cy="4288723"/>
                            </a:xfrm>
                            <a:prstGeom prst="rect">
                              <a:avLst/>
                            </a:prstGeom>
                            <a:pattFill prst="wd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1748" name="Rectangle 4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025786" y="2787464"/>
                              <a:ext cx="2802353" cy="3643915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1749" name="Rectangle 5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650492" y="3185917"/>
                              <a:ext cx="1602353" cy="1456709"/>
                            </a:xfrm>
                            <a:prstGeom prst="rect">
                              <a:avLst/>
                            </a:prstGeom>
                            <a:solidFill>
                              <a:srgbClr val="974706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1750" name="Rectangle 6" descr="Темный диагональный 1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424609" y="4642626"/>
                              <a:ext cx="2001176" cy="242071"/>
                            </a:xfrm>
                            <a:prstGeom prst="rect">
                              <a:avLst/>
                            </a:prstGeom>
                            <a:pattFill prst="dkDn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1751" name="Rectangle 7" descr="Широкий диагональный 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152845" y="4906119"/>
                              <a:ext cx="2541176" cy="1238203"/>
                            </a:xfrm>
                            <a:prstGeom prst="rect">
                              <a:avLst/>
                            </a:prstGeom>
                            <a:pattFill prst="wd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1752" name="Rectangle 8" descr="Светлый диагональный 2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470492" y="1821323"/>
                              <a:ext cx="1905882" cy="1398869"/>
                            </a:xfrm>
                            <a:prstGeom prst="rect">
                              <a:avLst/>
                            </a:prstGeom>
                            <a:pattFill prst="ltUpDiag">
                              <a:fgClr>
                                <a:srgbClr val="000000"/>
                              </a:fgClr>
                              <a:bgClr>
                                <a:srgbClr val="FFFFFF"/>
                              </a:bgClr>
                            </a:patt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1753" name="Rectangle 9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2225786" y="1071546"/>
                              <a:ext cx="356471" cy="357108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  <a:sp>
                          <a:nvSpPr>
                            <a:cNvPr id="31754" name="Rectangle 10"/>
                            <a:cNvSpPr>
                              <a:spLocks noChangeArrowheads="1"/>
                            </a:cNvSpPr>
                          </a:nvSpPr>
                          <a:spPr bwMode="auto">
                            <a:xfrm>
                              <a:off x="1025786" y="2592522"/>
                              <a:ext cx="2802353" cy="242071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9525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</a:spPr>
                          <a:txSp>
                            <a:txBody>
                              <a:bodyPr vert="horz" wrap="square" lIns="91440" tIns="45720" rIns="91440" bIns="45720" numCol="1" anchor="t" anchorCtr="0" compatLnSpc="1">
                                <a:prstTxWarp prst="textNoShape">
                                  <a:avLst/>
                                </a:prstTxWarp>
                              </a:bodyPr>
                              <a:lstStyle>
                                <a:defPPr>
                                  <a:defRPr lang="ru-RU"/>
                                </a:defPPr>
                                <a:lvl1pPr marL="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1pPr>
                                <a:lvl2pPr marL="457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2pPr>
                                <a:lvl3pPr marL="914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3pPr>
                                <a:lvl4pPr marL="1371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4pPr>
                                <a:lvl5pPr marL="18288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5pPr>
                                <a:lvl6pPr marL="22860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6pPr>
                                <a:lvl7pPr marL="27432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7pPr>
                                <a:lvl8pPr marL="32004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8pPr>
                                <a:lvl9pPr marL="3657600" algn="l" defTabSz="914400" rtl="0" eaLnBrk="1" latinLnBrk="0" hangingPunct="1">
                                  <a:defRPr sz="1800" kern="1200">
                                    <a:solidFill>
                                      <a:schemeClr val="tx1"/>
                                    </a:solidFill>
                                    <a:latin typeface="+mn-lt"/>
                                    <a:ea typeface="+mn-ea"/>
                                    <a:cs typeface="+mn-cs"/>
                                  </a:defRPr>
                                </a:lvl9pPr>
                              </a:lstStyle>
                              <a:p>
                                <a:endParaRPr lang="ru-RU" dirty="0"/>
                              </a:p>
                            </a:txBody>
                            <a:useSpRect/>
                          </a:txSp>
                        </a:sp>
                      </a:grpSp>
                      <a:sp>
                        <a:nvSpPr>
                          <a:cNvPr id="14" name="Блок-схема: типовой процесс 13"/>
                          <a:cNvSpPr/>
                        </a:nvSpPr>
                        <a:spPr>
                          <a:xfrm>
                            <a:off x="2285984" y="857232"/>
                            <a:ext cx="214314" cy="3786214"/>
                          </a:xfrm>
                          <a:prstGeom prst="flowChartPredefinedProcess">
                            <a:avLst/>
                          </a:prstGeom>
                          <a:solidFill>
                            <a:schemeClr val="bg1">
                              <a:lumMod val="75000"/>
                            </a:schemeClr>
                          </a:solidFill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cxnSp>
                        <a:nvCxnSpPr>
                          <a:cNvPr id="16" name="Прямая соединительная линия 15"/>
                          <a:cNvCxnSpPr/>
                        </a:nvCxnSpPr>
                        <a:spPr>
                          <a:xfrm rot="5400000">
                            <a:off x="679026" y="2249876"/>
                            <a:ext cx="3429024" cy="72232"/>
                          </a:xfrm>
                          <a:prstGeom prst="line">
                            <a:avLst/>
                          </a:prstGeom>
                          <a:ln w="57150">
                            <a:solidFill>
                              <a:srgbClr val="FF0000"/>
                            </a:solidFill>
                          </a:ln>
                        </a:spPr>
                        <a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a:style>
                      </a:cxnSp>
                      <a:sp>
                        <a:nvSpPr>
                          <a:cNvPr id="24" name="Выноска со стрелкой вверх 23"/>
                          <a:cNvSpPr/>
                        </a:nvSpPr>
                        <a:spPr>
                          <a:xfrm>
                            <a:off x="1500166" y="5143512"/>
                            <a:ext cx="1857388" cy="1485904"/>
                          </a:xfrm>
                          <a:prstGeom prst="upArrowCallout">
                            <a:avLst/>
                          </a:prstGeom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r>
                                <a:rPr lang="ru-RU" sz="1100" b="1" dirty="0" smtClean="0"/>
                                <a:t>Механическая нагрузка от сильфонной нагружающей системы</a:t>
                              </a:r>
                              <a:endParaRPr lang="ru-RU" sz="1100" b="1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5" name="TextBox 24"/>
                          <a:cNvSpPr txBox="1"/>
                        </a:nvSpPr>
                        <a:spPr>
                          <a:xfrm>
                            <a:off x="2428860" y="500042"/>
                            <a:ext cx="1016625" cy="261610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1100" b="1" dirty="0" smtClean="0">
                                  <a:solidFill>
                                    <a:schemeClr val="bg1"/>
                                  </a:solidFill>
                                </a:rPr>
                                <a:t>Термопара</a:t>
                              </a:r>
                              <a:endParaRPr lang="ru-RU" sz="1100" b="1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6" name="TextBox 25"/>
                          <a:cNvSpPr txBox="1"/>
                        </a:nvSpPr>
                        <a:spPr>
                          <a:xfrm>
                            <a:off x="142844" y="714356"/>
                            <a:ext cx="2164375" cy="276999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40000"/>
                              <a:lumOff val="60000"/>
                            </a:schemeClr>
                          </a:solidFill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1200" dirty="0" smtClean="0"/>
                                <a:t>Шток датчика деформации</a:t>
                              </a:r>
                              <a:endParaRPr lang="ru-RU" sz="1200" dirty="0"/>
                            </a:p>
                          </a:txBody>
                          <a:useSpRect/>
                        </a:txSp>
                      </a:sp>
                      <a:sp>
                        <a:nvSpPr>
                          <a:cNvPr id="27" name="Блок-схема: процесс 26"/>
                          <a:cNvSpPr/>
                        </a:nvSpPr>
                        <a:spPr>
                          <a:xfrm>
                            <a:off x="4357686" y="1071546"/>
                            <a:ext cx="285752" cy="5072098"/>
                          </a:xfrm>
                          <a:prstGeom prst="flowChartProcess">
                            <a:avLst/>
                          </a:prstGeom>
                          <a:solidFill>
                            <a:srgbClr val="FF0000"/>
                          </a:solidFill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8" name="Блок-схема: процесс 27"/>
                          <a:cNvSpPr/>
                        </a:nvSpPr>
                        <a:spPr>
                          <a:xfrm>
                            <a:off x="214282" y="1071546"/>
                            <a:ext cx="285752" cy="5072098"/>
                          </a:xfrm>
                          <a:prstGeom prst="flowChartProcess">
                            <a:avLst/>
                          </a:prstGeom>
                          <a:solidFill>
                            <a:srgbClr val="FF0000"/>
                          </a:solidFill>
                        </a:spPr>
                        <a:txSp>
                          <a:txBody>
                            <a:bodyPr rtlCol="0" anchor="ctr"/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lt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pPr algn="ctr"/>
                              <a:endParaRPr lang="ru-RU" dirty="0"/>
                            </a:p>
                          </a:txBody>
                          <a:useSpRect/>
                        </a:txSp>
                        <a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a:style>
                      </a:sp>
                      <a:sp>
                        <a:nvSpPr>
                          <a:cNvPr id="29" name="TextBox 28"/>
                          <a:cNvSpPr txBox="1"/>
                        </a:nvSpPr>
                        <a:spPr>
                          <a:xfrm>
                            <a:off x="3786182" y="6215082"/>
                            <a:ext cx="1233030" cy="276999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</a:spPr>
                        <a:txSp>
                          <a:txBody>
                            <a:bodyPr wrap="none" rtlCol="0">
                              <a:spAutoFit/>
                            </a:bodyPr>
                            <a:lstStyle>
                              <a:defPPr>
                                <a:defRPr lang="ru-RU"/>
                              </a:defPPr>
                              <a:lvl1pPr marL="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1pPr>
                              <a:lvl2pPr marL="457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2pPr>
                              <a:lvl3pPr marL="914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3pPr>
                              <a:lvl4pPr marL="1371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4pPr>
                              <a:lvl5pPr marL="18288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5pPr>
                              <a:lvl6pPr marL="22860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6pPr>
                              <a:lvl7pPr marL="27432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7pPr>
                              <a:lvl8pPr marL="32004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8pPr>
                              <a:lvl9pPr marL="3657600" algn="l" defTabSz="914400" rtl="0" eaLnBrk="1" latinLnBrk="0" hangingPunct="1">
                                <a:defRPr sz="1800" kern="1200">
                                  <a:solidFill>
                                    <a:schemeClr val="tx1"/>
                                  </a:solidFill>
                                  <a:latin typeface="+mn-lt"/>
                                  <a:ea typeface="+mn-ea"/>
                                  <a:cs typeface="+mn-cs"/>
                                </a:defRPr>
                              </a:lvl9pPr>
                            </a:lstStyle>
                            <a:p>
                              <a:r>
                                <a:rPr lang="ru-RU" sz="1200" b="1" dirty="0" smtClean="0">
                                  <a:solidFill>
                                    <a:schemeClr val="bg1"/>
                                  </a:solidFill>
                                </a:rPr>
                                <a:t>Нагреватель</a:t>
                              </a:r>
                              <a:endParaRPr lang="ru-RU" sz="1200" b="1" dirty="0">
                                <a:solidFill>
                                  <a:schemeClr val="bg1"/>
                                </a:solidFill>
                              </a:endParaRPr>
                            </a:p>
                          </a:txBody>
                          <a:useSpRect/>
                        </a:txSp>
                      </a:sp>
                    </a:grpSp>
                    <a:sp>
                      <a:nvSpPr>
                        <a:cNvPr id="30" name="TextBox 29"/>
                        <a:cNvSpPr txBox="1"/>
                      </a:nvSpPr>
                      <a:spPr>
                        <a:xfrm>
                          <a:off x="785786" y="3857628"/>
                          <a:ext cx="878767" cy="276999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75000"/>
                          </a:schemeClr>
                        </a:solidFill>
                      </a:spPr>
                      <a:txSp>
                        <a:txBody>
                          <a:bodyPr wrap="none" rtlCol="0">
                            <a:spAutoFit/>
                          </a:bodyPr>
                          <a:lstStyle>
                            <a:defPPr>
                              <a:defRPr lang="ru-RU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r>
                              <a:rPr lang="ru-RU" sz="1200" b="1" dirty="0" smtClean="0">
                                <a:solidFill>
                                  <a:schemeClr val="bg1"/>
                                </a:solidFill>
                              </a:rPr>
                              <a:t>Образец</a:t>
                            </a:r>
                            <a:endParaRPr lang="ru-RU" sz="1200" b="1" dirty="0">
                              <a:solidFill>
                                <a:schemeClr val="bg1"/>
                              </a:solidFill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4D6A98" w:rsidRDefault="004D6A98" w:rsidP="00447A69">
      <w:pPr>
        <w:spacing w:line="360" w:lineRule="auto"/>
        <w:ind w:firstLine="709"/>
        <w:jc w:val="both"/>
        <w:rPr>
          <w:lang w:val="en-US"/>
        </w:rPr>
      </w:pPr>
    </w:p>
    <w:p w:rsidR="00F94FA0" w:rsidRPr="009C3F64" w:rsidRDefault="00F94FA0" w:rsidP="00447A69">
      <w:pPr>
        <w:spacing w:line="360" w:lineRule="auto"/>
        <w:ind w:firstLine="709"/>
        <w:jc w:val="both"/>
      </w:pPr>
      <w:r w:rsidRPr="009C3F64">
        <w:t>Деформация образца в процессе ползучести фиксируется терморадиационностойким индуктивным датчиком через измерительные штоки (4). Для увеличения диапазона до 10мм используется червячный преобразователь перемещений (3) позволяющий перемещать катушку индуктивного датчика относительно его сердечника в процессе эксперимента.</w:t>
      </w:r>
    </w:p>
    <w:p w:rsidR="00F94FA0" w:rsidRPr="009C3F64" w:rsidRDefault="00F94FA0" w:rsidP="00447A69">
      <w:pPr>
        <w:spacing w:line="360" w:lineRule="auto"/>
        <w:ind w:firstLine="709"/>
        <w:jc w:val="both"/>
      </w:pPr>
      <w:r w:rsidRPr="009C3F64">
        <w:t xml:space="preserve">Величина перемещения корпуса датчика при последующей модернизации определялась по числу оборотов специально установленного </w:t>
      </w:r>
      <w:r w:rsidR="00015A6F" w:rsidRPr="009C3F64">
        <w:t>сельсина</w:t>
      </w:r>
      <w:r w:rsidRPr="009C3F64">
        <w:t xml:space="preserve">. Деформация образца фиксируется самопишущим прибором. В случае изменения характеристики датчика под действием облучения деформация образца может оцениваться по числу оборотов </w:t>
      </w:r>
      <w:r w:rsidR="00015A6F" w:rsidRPr="009C3F64">
        <w:t>сельсина</w:t>
      </w:r>
      <w:r w:rsidRPr="009C3F64">
        <w:t xml:space="preserve">, при этом индуктивный датчик выполняет роль контактной головки. </w:t>
      </w:r>
    </w:p>
    <w:p w:rsidR="00F94FA0" w:rsidRPr="006629B1" w:rsidRDefault="00F94FA0" w:rsidP="00447A69">
      <w:pPr>
        <w:spacing w:line="360" w:lineRule="auto"/>
        <w:ind w:firstLine="709"/>
        <w:jc w:val="both"/>
      </w:pPr>
      <w:r w:rsidRPr="006629B1">
        <w:t>Измерение параметров проводилось различными преобразователями с соответствующими приборами:</w:t>
      </w:r>
    </w:p>
    <w:p w:rsidR="00F94FA0" w:rsidRPr="009C3F64" w:rsidRDefault="00F94FA0" w:rsidP="00447A69">
      <w:pPr>
        <w:spacing w:line="360" w:lineRule="auto"/>
        <w:ind w:firstLine="709"/>
        <w:jc w:val="both"/>
      </w:pPr>
      <w:r w:rsidRPr="009C3F64">
        <w:t xml:space="preserve"> - температура измерялась термоэлектрическими преобразователями в комплекте с потенциометрами.</w:t>
      </w:r>
    </w:p>
    <w:p w:rsidR="00F94FA0" w:rsidRPr="009C3F64" w:rsidRDefault="00F94FA0" w:rsidP="00447A69">
      <w:pPr>
        <w:spacing w:line="360" w:lineRule="auto"/>
        <w:ind w:firstLine="709"/>
        <w:jc w:val="both"/>
      </w:pPr>
      <w:r w:rsidRPr="009C3F64">
        <w:lastRenderedPageBreak/>
        <w:t xml:space="preserve">- механическое напряжение на образцах создавалось в установках с помощью газовой сильфонной нагружающей системы. Измерение механического напряжения производилось манометрами в комплекте </w:t>
      </w:r>
      <w:r w:rsidR="00015A6F" w:rsidRPr="009C3F64">
        <w:t>с</w:t>
      </w:r>
      <w:r w:rsidRPr="009C3F64">
        <w:t xml:space="preserve"> вторичными приборами. </w:t>
      </w:r>
    </w:p>
    <w:p w:rsidR="00F94FA0" w:rsidRPr="009C3F64" w:rsidRDefault="00F94FA0" w:rsidP="00447A69">
      <w:pPr>
        <w:spacing w:line="360" w:lineRule="auto"/>
        <w:ind w:firstLine="709"/>
        <w:jc w:val="both"/>
      </w:pPr>
      <w:r w:rsidRPr="009C3F64">
        <w:t xml:space="preserve">- нейтронный поток на образце измерялся методом активационного анализа с использованием медных индикаторов и термонейтронным датчиком. </w:t>
      </w:r>
    </w:p>
    <w:p w:rsidR="00F94FA0" w:rsidRPr="009C3F64" w:rsidRDefault="00F94FA0" w:rsidP="00447A69">
      <w:pPr>
        <w:spacing w:line="360" w:lineRule="auto"/>
        <w:ind w:firstLine="709"/>
        <w:jc w:val="both"/>
      </w:pPr>
      <w:r w:rsidRPr="009C3F64">
        <w:t xml:space="preserve">- поток газообразных продуктов деления фиксировался γ – спектрометром с анализатором импульсов и электроосадителем типа «Карадаг» с регистрацией кривых распада. Измерение газа – носителя продуктов деления через рабочий участок производилось с помощью </w:t>
      </w:r>
      <w:r w:rsidRPr="009C3F64">
        <w:rPr>
          <w:lang w:val="en-US"/>
        </w:rPr>
        <w:t>U</w:t>
      </w:r>
      <w:r w:rsidRPr="009C3F64">
        <w:t xml:space="preserve"> – образных манометров, заполненных водой, соединенных с капилляром, который представляет достаточное гидравлическое сопротивление при измерение расхода от 5·10</w:t>
      </w:r>
      <w:r w:rsidRPr="009C3F64">
        <w:rPr>
          <w:vertAlign w:val="superscript"/>
        </w:rPr>
        <w:t>3</w:t>
      </w:r>
      <w:r w:rsidRPr="009C3F64">
        <w:t xml:space="preserve"> до 50·10</w:t>
      </w:r>
      <w:r w:rsidRPr="009C3F64">
        <w:rPr>
          <w:vertAlign w:val="superscript"/>
        </w:rPr>
        <w:t>3</w:t>
      </w:r>
      <w:r w:rsidRPr="009C3F64">
        <w:t xml:space="preserve"> см</w:t>
      </w:r>
      <w:r w:rsidRPr="009C3F64">
        <w:rPr>
          <w:vertAlign w:val="superscript"/>
        </w:rPr>
        <w:t>3</w:t>
      </w:r>
      <w:r w:rsidRPr="009C3F64">
        <w:t>/час.</w:t>
      </w:r>
    </w:p>
    <w:p w:rsidR="00F94FA0" w:rsidRPr="009C3F64" w:rsidRDefault="00F94FA0" w:rsidP="00447A69">
      <w:pPr>
        <w:spacing w:line="360" w:lineRule="auto"/>
        <w:ind w:firstLine="709"/>
        <w:jc w:val="both"/>
      </w:pPr>
      <w:r w:rsidRPr="009C3F64">
        <w:t>- система вакуумирования и очистка газа обеспечивает необходимую среду для испытания. Вакуумирование рабочего объема устройств, производилось стандартным вакуумным насосом типа ВИТ – 1АП. Инертный газ перед поступлением в устройство осушался и очищался с помощью цеолитовых и угольных ловушек, охлаждаемых жидким азотом.</w:t>
      </w:r>
    </w:p>
    <w:p w:rsidR="00F94FA0" w:rsidRPr="009C3F64" w:rsidRDefault="00F94FA0" w:rsidP="00447A69">
      <w:pPr>
        <w:spacing w:line="360" w:lineRule="auto"/>
        <w:ind w:firstLine="709"/>
        <w:jc w:val="both"/>
      </w:pPr>
      <w:r w:rsidRPr="009C3F64">
        <w:t>- регулирование температуры может производиться высокоточным регулятором температуры типа ВРТ-3 через собственный выходной блок при использовании в установке низкоомного нагревателя и низковольтного трансформатора типа ОСУ.</w:t>
      </w:r>
    </w:p>
    <w:p w:rsidR="00F94FA0" w:rsidRPr="009C3F64" w:rsidRDefault="00F94FA0" w:rsidP="00447A69">
      <w:pPr>
        <w:spacing w:line="360" w:lineRule="auto"/>
        <w:ind w:firstLine="709"/>
        <w:jc w:val="both"/>
      </w:pPr>
      <w:r w:rsidRPr="009C3F64">
        <w:t xml:space="preserve">На том же рис.2 </w:t>
      </w:r>
      <w:r w:rsidR="006629B1">
        <w:t>с правой стороны показано место</w:t>
      </w:r>
      <w:r w:rsidRPr="009C3F64">
        <w:t>положение внеканальной сборки около активной зоны реактора ИРТ-МИФИ.</w:t>
      </w:r>
      <w:r w:rsidR="00090F31" w:rsidRPr="009C3F64">
        <w:t xml:space="preserve"> Штанга имеет свинцовую защиту, которая крепится в стальной обойме и предохраняет обслуживающий персонал от прямого излучения, проникающего по несущему трубопроводу во время работ, связанных с перегрузкой образца.</w:t>
      </w:r>
    </w:p>
    <w:p w:rsidR="00F94FA0" w:rsidRPr="009C3F64" w:rsidRDefault="00F94FA0" w:rsidP="00447A69">
      <w:pPr>
        <w:spacing w:line="360" w:lineRule="auto"/>
        <w:ind w:firstLine="709"/>
        <w:jc w:val="center"/>
        <w:rPr>
          <w:b/>
        </w:rPr>
      </w:pPr>
    </w:p>
    <w:p w:rsidR="00F94FA0" w:rsidRPr="009C3F64" w:rsidRDefault="00F94FA0" w:rsidP="00447A69">
      <w:pPr>
        <w:spacing w:line="360" w:lineRule="auto"/>
        <w:ind w:firstLine="709"/>
        <w:jc w:val="both"/>
      </w:pPr>
      <w:r w:rsidRPr="006629B1">
        <w:rPr>
          <w:b/>
        </w:rPr>
        <w:t>Газовый стенд</w:t>
      </w:r>
      <w:r w:rsidRPr="006629B1">
        <w:t xml:space="preserve"> предназначен для подачи газа-носителя, транспортировки ГПД к</w:t>
      </w:r>
      <w:r w:rsidRPr="009C3F64">
        <w:t xml:space="preserve"> месту измерения активности, обеспечения соответствующей выдержки ГПД перед выбросом в спецвентеляцию, а также для контроля давления и расхода газа – носителя. Газ подаётся из баллонов </w:t>
      </w:r>
    </w:p>
    <w:p w:rsidR="00F94FA0" w:rsidRDefault="00F94FA0" w:rsidP="00447A69">
      <w:pPr>
        <w:spacing w:line="360" w:lineRule="auto"/>
        <w:jc w:val="both"/>
        <w:rPr>
          <w:lang w:val="en-US"/>
        </w:rPr>
      </w:pPr>
      <w:r w:rsidRPr="009C3F64">
        <w:t>(</w:t>
      </w:r>
      <w:r w:rsidRPr="009C3F64">
        <w:rPr>
          <w:lang w:val="de-DE"/>
        </w:rPr>
        <w:t>v</w:t>
      </w:r>
      <w:r w:rsidRPr="009C3F64">
        <w:t xml:space="preserve"> = 40 л, </w:t>
      </w:r>
      <w:r w:rsidRPr="009C3F64">
        <w:rPr>
          <w:lang w:val="de-DE"/>
        </w:rPr>
        <w:t>p</w:t>
      </w:r>
      <w:r w:rsidRPr="009C3F64">
        <w:t xml:space="preserve"> = 150 кгс/см</w:t>
      </w:r>
      <w:r w:rsidRPr="009C3F64">
        <w:rPr>
          <w:vertAlign w:val="superscript"/>
        </w:rPr>
        <w:t>2</w:t>
      </w:r>
      <w:r w:rsidRPr="009C3F64">
        <w:t>) после редуцирования до избыточного давления 0,1 кгс/см</w:t>
      </w:r>
      <w:r w:rsidRPr="009C3F64">
        <w:rPr>
          <w:vertAlign w:val="superscript"/>
        </w:rPr>
        <w:t>2</w:t>
      </w:r>
      <w:r w:rsidRPr="009C3F64">
        <w:t xml:space="preserve">. Расход газа может быть направлен по байпасной (по отношению к ампуле) линии и таким образом обеспечить продувку выходной части стенда чистым газом. Вместе с ГПД газ – носитель может быть направлен в тракт электроосадителя, аналитический участок датчика, а также через ёмкость задержки. Перед выбросом ГПД в </w:t>
      </w:r>
      <w:r w:rsidR="00CA7305" w:rsidRPr="009C3F64">
        <w:t>спецвентеляцию</w:t>
      </w:r>
      <w:r w:rsidRPr="009C3F64">
        <w:t xml:space="preserve"> </w:t>
      </w:r>
      <w:r w:rsidRPr="009C3F64">
        <w:lastRenderedPageBreak/>
        <w:t>осуществляется их задержка в ёмкости выдержки. Расход газа определяется расходомером по перепаду давления газа – носителя на капилляре.</w:t>
      </w:r>
    </w:p>
    <w:p w:rsidR="00DE5E87" w:rsidRPr="00DE5E87" w:rsidRDefault="00DE5E87" w:rsidP="00447A69">
      <w:pPr>
        <w:spacing w:line="360" w:lineRule="auto"/>
        <w:jc w:val="both"/>
        <w:rPr>
          <w:lang w:val="en-US"/>
        </w:rPr>
      </w:pPr>
    </w:p>
    <w:p w:rsidR="00F94FA0" w:rsidRPr="009C3F64" w:rsidRDefault="00DE5E87" w:rsidP="001D7540">
      <w:pPr>
        <w:spacing w:line="360" w:lineRule="auto"/>
        <w:rPr>
          <w:b/>
        </w:rPr>
      </w:pPr>
      <w:r>
        <w:rPr>
          <w:noProof/>
        </w:rPr>
        <w:pict>
          <v:group id="_x0000_s1161" style="position:absolute;margin-left:30.75pt;margin-top:.8pt;width:378pt;height:315.55pt;z-index:251859968" coordorigin="1004,2080" coordsize="7560,6311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162" type="#_x0000_t32" style="position:absolute;left:5354;top:5979;width:0;height:166" o:connectortype="straight" strokecolor="#c00000" strokeweight="1.5pt"/>
            <v:group id="_x0000_s1163" style="position:absolute;left:1004;top:2080;width:7560;height:6311" coordorigin="2421,1854" coordsize="7560,6311">
              <v:group id="_x0000_s1164" style="position:absolute;left:2421;top:1854;width:7560;height:5960" coordorigin="2421,1854" coordsize="7560,5960">
                <v:shapetype id="_x0000_t125" coordsize="21600,21600" o:spt="125" path="m21600,21600l,21600,21600,,,xe">
                  <v:stroke joinstyle="miter"/>
                  <v:path o:extrusionok="f" gradientshapeok="t" o:connecttype="custom" o:connectlocs="10800,0;10800,10800;10800,21600" textboxrect="5400,5400,16200,16200"/>
                </v:shapetype>
                <v:shape id="_x0000_s1165" type="#_x0000_t125" style="position:absolute;left:7367;top:4120;width:283;height:454;rotation:90" fillcolor="#c0504d [3205]" strokecolor="#f2f2f2 [3041]" strokeweight="3pt">
                  <v:shadow on="t" type="perspective" color="#622423 [1605]" opacity=".5" offset="1pt" offset2="-1pt"/>
                </v:shape>
                <v:shape id="_x0000_s1166" type="#_x0000_t125" style="position:absolute;left:5935;top:4113;width:283;height:454;rotation:90" fillcolor="#c0504d [3205]" strokecolor="#f2f2f2 [3041]" strokeweight="3pt">
                  <v:shadow on="t" type="perspective" color="#622423 [1605]" opacity=".5" offset="1pt" offset2="-1pt"/>
                </v:shape>
                <v:shape id="_x0000_s1167" type="#_x0000_t125" style="position:absolute;left:5926;top:4931;width:283;height:454;rotation:90" fillcolor="#c0504d [3205]" strokecolor="#f2f2f2 [3041]" strokeweight="3pt">
                  <v:shadow on="t" type="perspective" color="#622423 [1605]" opacity=".5" offset="1pt" offset2="-1pt"/>
                </v:shape>
                <v:shape id="_x0000_s1168" type="#_x0000_t125" style="position:absolute;left:7366;top:4931;width:283;height:454;rotation:90" fillcolor="#c0504d [3205]" strokecolor="#f2f2f2 [3041]" strokeweight="3pt">
                  <v:shadow on="t" type="perspective" color="#622423 [1605]" opacity=".5" offset="1pt" offset2="-1pt"/>
                </v:shape>
                <v:shape id="_x0000_s1169" type="#_x0000_t125" style="position:absolute;left:4002;top:4931;width:283;height:454;rotation:90" fillcolor="#c0504d [3205]" strokecolor="#f2f2f2 [3041]" strokeweight="3pt">
                  <v:shadow on="t" type="perspective" color="#622423 [1605]" opacity=".5" offset="1pt" offset2="-1pt"/>
                </v:shape>
                <v:rect id="_x0000_s1170" style="position:absolute;left:4608;top:4800;width:1068;height:665" fillcolor="#c0504d [3205]" strokecolor="#f2f2f2 [3041]" strokeweight="3pt">
                  <v:shadow on="t" type="perspective" color="#622423 [1605]" opacity=".5" offset="1pt" offset2="-1pt"/>
                  <v:textbox style="mso-next-textbox:#_x0000_s1170">
                    <w:txbxContent>
                      <w:p w:rsidR="00DE5E87" w:rsidRPr="00C941A2" w:rsidRDefault="00DE5E87" w:rsidP="00DE5E8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Емкость задержки</w:t>
                        </w:r>
                      </w:p>
                    </w:txbxContent>
                  </v:textbox>
                </v:rect>
                <v:shape id="_x0000_s1171" type="#_x0000_t32" style="position:absolute;left:4138;top:4322;width:1703;height:0" o:connectortype="straight" strokecolor="#c00000" strokeweight="1.5pt"/>
                <v:shape id="_x0000_s1172" type="#_x0000_t32" style="position:absolute;left:7736;top:4322;width:552;height:0" o:connectortype="straight" strokecolor="#c00000" strokeweight="1.5pt">
                  <v:stroke endarrow="block"/>
                </v:shape>
                <v:rect id="_x0000_s1173" style="position:absolute;left:8288;top:4047;width:1693;height:434" fillcolor="#c0504d [3205]" strokecolor="#f2f2f2 [3041]" strokeweight="3pt">
                  <v:shadow on="t" type="perspective" color="#622423 [1605]" opacity=".5" offset="1pt" offset2="-1pt"/>
                  <v:textbox style="mso-next-textbox:#_x0000_s1173">
                    <w:txbxContent>
                      <w:p w:rsidR="00DE5E87" w:rsidRPr="00C941A2" w:rsidRDefault="00DE5E87" w:rsidP="00DE5E8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Емкость выдержки</w:t>
                        </w:r>
                      </w:p>
                    </w:txbxContent>
                  </v:textbox>
                </v:rect>
                <v:shape id="_x0000_s1174" type="#_x0000_t125" style="position:absolute;left:6622;top:5299;width:283;height:454" fillcolor="#c0504d [3205]" strokecolor="#f2f2f2 [3041]" strokeweight="3pt">
                  <v:shadow on="t" type="perspective" color="#622423 [1605]" opacity=".5" offset="1pt" offset2="-1pt"/>
                </v:shape>
                <v:roundrect id="_x0000_s1175" style="position:absolute;left:8181;top:5465;width:1440;height:612" arcsize="10923f" fillcolor="#938953 [1614]">
                  <v:textbox style="mso-next-textbox:#_x0000_s1175">
                    <w:txbxContent>
                      <w:p w:rsidR="00DE5E87" w:rsidRDefault="00DE5E87" w:rsidP="00DE5E87">
                        <w:pPr>
                          <w:jc w:val="center"/>
                        </w:pPr>
                        <w:r>
                          <w:t>ППД</w:t>
                        </w:r>
                      </w:p>
                    </w:txbxContent>
                  </v:textbox>
                </v:roundrect>
                <v:rect id="_x0000_s1176" style="position:absolute;left:8181;top:4939;width:1440;height:360" fillcolor="#c0504d [3205]" strokecolor="#f2f2f2 [3041]" strokeweight="3pt">
                  <v:shadow on="t" type="perspective" color="#622423 [1605]" opacity=".5" offset="1pt" offset2="-1pt"/>
                  <v:textbox style="mso-next-textbox:#_x0000_s1176">
                    <w:txbxContent>
                      <w:p w:rsidR="00DE5E87" w:rsidRPr="00D84E04" w:rsidRDefault="00DE5E87" w:rsidP="00DE5E8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ГПД для ППД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_x0000_s1177" type="#_x0000_t34" style="position:absolute;left:2833;top:3854;width:2130;height:480;rotation:90;flip:x" o:connectortype="elbow" adj="-3651,157950,-36203" strokecolor="#c00000" strokeweight="1.5pt">
                  <v:stroke endarrow="block"/>
                </v:shape>
                <v:roundrect id="_x0000_s1178" style="position:absolute;left:3223;top:6374;width:915;height:1440" arcsize="10923f" fillcolor="#4f81bd [3204]" strokecolor="#f2f2f2 [3041]" strokeweight="3pt">
                  <v:shadow on="t" type="perspective" color="#243f60 [1604]" opacity=".5" offset="1pt" offset2="-1pt"/>
                </v:roundrect>
                <v:rect id="_x0000_s1179" style="position:absolute;left:2421;top:6374;width:712;height:1440" fillcolor="#c0504d [3205]" strokecolor="#f2f2f2 [3041]" strokeweight="3pt">
                  <v:shadow on="t" type="perspective" color="#622423 [1605]" opacity=".5" offset="1pt" offset2="-1pt"/>
                  <v:textbox style="mso-next-textbox:#_x0000_s1179">
                    <w:txbxContent>
                      <w:p w:rsidR="00DE5E87" w:rsidRDefault="00DE5E87" w:rsidP="00DE5E87"/>
                      <w:p w:rsidR="00DE5E87" w:rsidRDefault="00DE5E87" w:rsidP="00DE5E87">
                        <w:r>
                          <w:t>АЗ</w:t>
                        </w:r>
                      </w:p>
                    </w:txbxContent>
                  </v:textbox>
                </v:rect>
                <v:shapetype id="_x0000_t112" coordsize="21600,21600" o:spt="112" path="m,l,21600r21600,l21600,xem2610,nfl2610,21600em18990,nfl18990,21600e">
                  <v:stroke joinstyle="miter"/>
                  <v:path o:extrusionok="f" gradientshapeok="t" o:connecttype="rect" textboxrect="2610,0,18990,21600"/>
                </v:shapetype>
                <v:shape id="_x0000_s1180" type="#_x0000_t112" style="position:absolute;left:3493;top:3029;width:315;height:4125" fillcolor="yellow"/>
                <v:shape id="_x0000_s1181" type="#_x0000_t32" style="position:absolute;left:3343;top:2219;width:0;height:2355" o:connectortype="straight" strokecolor="#548dd4 [1951]" strokeweight="3pt">
                  <v:stroke endarrow="block"/>
                </v:shape>
                <v:shape id="_x0000_s1182" type="#_x0000_t32" style="position:absolute;left:3343;top:4574;width:0;height:1800" o:connectortype="straight" strokecolor="#548dd4 [1951]" strokeweight="3pt"/>
                <v:shape id="_x0000_s1183" type="#_x0000_t32" style="position:absolute;left:3343;top:2214;width:795;height:0;flip:x" o:connectortype="straight" strokecolor="#548dd4 [1951]" strokeweight="3pt">
                  <v:stroke endarrow="block"/>
                </v:shape>
                <v:shape id="_x0000_s1184" type="#_x0000_t32" style="position:absolute;left:6058;top:2214;width:908;height:5;flip:y" o:connectortype="straight" strokecolor="#548dd4 [1951]" strokeweight="3pt"/>
                <v:group id="_x0000_s1185" style="position:absolute;left:6379;top:2214;width:531;height:1280" coordorigin="6739,2743" coordsize="531,1280">
                  <v:shapetype id="_x0000_t19" coordsize="21600,21600" o:spt="19" adj="-5898240,,,21600,21600" path="wr-21600,,21600,43200,,,21600,21600nfewr-21600,,21600,43200,,,21600,21600l,21600nsxe" filled="f">
                    <v:formulas>
                      <v:f eqn="val #2"/>
                      <v:f eqn="val #3"/>
                      <v:f eqn="val #4"/>
                    </v:formulas>
                    <v:path arrowok="t" o:extrusionok="f" gradientshapeok="t" o:connecttype="custom" o:connectlocs="0,0;21600,21600;0,21600"/>
                    <v:handles>
                      <v:h position="@2,#0" polar="@0,@1"/>
                      <v:h position="@2,#1" polar="@0,@1"/>
                    </v:handles>
                  </v:shapetype>
                  <v:shape id="_x0000_s1186" type="#_x0000_t19" style="position:absolute;left:6876;top:3629;width:257;height:531;rotation:90" coordsize="21600,43197" adj=",5835226" path="wr-21600,,21600,43200,,,362,43197nfewr-21600,,21600,43200,,,362,43197l,21600nsxe" strokecolor="#17365d [2415]" strokeweight="2.25pt">
                    <v:path o:connectlocs="0,0;362,43197;0,21600"/>
                  </v:shape>
                  <v:shape id="_x0000_s1187" type="#_x0000_t32" style="position:absolute;left:6739;top:2743;width:0;height:1023;flip:y" o:connectortype="straight" strokecolor="#17365d [2415]" strokeweight="2.25pt"/>
                  <v:shape id="_x0000_s1188" type="#_x0000_t32" style="position:absolute;left:7270;top:2748;width:0;height:1023;flip:y" o:connectortype="straight" strokecolor="#17365d [2415]" strokeweight="2.25pt"/>
                </v:group>
                <v:shapetype id="_x0000_t128" coordsize="21600,21600" o:spt="128" path="m,l21600,,10800,21600xe">
                  <v:stroke joinstyle="miter"/>
                  <v:path gradientshapeok="t" o:connecttype="custom" o:connectlocs="10800,0;5400,10800;10800,21600;16200,10800" textboxrect="5400,0,16200,10800"/>
                </v:shapetype>
                <v:shape id="_x0000_s1189" type="#_x0000_t128" style="position:absolute;left:7535;top:1949;width:555;height:510;rotation:90" fillcolor="#4f81bd [3204]" strokecolor="#f2f2f2 [3041]" strokeweight="3pt">
                  <v:shadow on="t" type="perspective" color="#243f60 [1604]" opacity=".5" offset="1pt" offset2="-1pt"/>
                </v:shape>
                <v:shape id="_x0000_s1190" type="#_x0000_t32" style="position:absolute;left:8068;top:2214;width:467;height:5;flip:x" o:connectortype="straight" strokecolor="#548dd4 [1951]" strokeweight="3pt">
                  <v:stroke endarrow="block"/>
                </v:shape>
                <v:group id="_x0000_s1191" style="position:absolute;left:6304;top:2219;width:662;height:1391" coordorigin="6739,2743" coordsize="531,1280">
                  <v:shape id="_x0000_s1192" type="#_x0000_t19" style="position:absolute;left:6876;top:3629;width:257;height:531;rotation:90" coordsize="21600,43197" adj=",5835226" path="wr-21600,,21600,43200,,,362,43197nfewr-21600,,21600,43200,,,362,43197l,21600nsxe" strokecolor="#17365d [2415]" strokeweight="2.25pt">
                    <v:path o:connectlocs="0,0;362,43197;0,21600"/>
                  </v:shape>
                  <v:shape id="_x0000_s1193" type="#_x0000_t32" style="position:absolute;left:6739;top:2743;width:0;height:1023;flip:y" o:connectortype="straight" strokecolor="#17365d [2415]" strokeweight="2.25pt"/>
                  <v:shape id="_x0000_s1194" type="#_x0000_t32" style="position:absolute;left:7270;top:2748;width:0;height:1023;flip:y" o:connectortype="straight" strokecolor="#17365d [2415]" strokeweight="2.25pt"/>
                </v:group>
                <v:rect id="_x0000_s1195" style="position:absolute;left:6201;top:1854;width:1260;height:360" fillcolor="#4f81bd [3204]" strokecolor="#f2f2f2 [3041]" strokeweight="3pt">
                  <v:shadow on="t" type="perspective" color="#243f60 [1604]" opacity=".5" offset="1pt" offset2="-1pt"/>
                  <v:textbox style="mso-next-textbox:#_x0000_s1195">
                    <w:txbxContent>
                      <w:p w:rsidR="00DE5E87" w:rsidRPr="00332AA1" w:rsidRDefault="00DE5E87" w:rsidP="00DE5E8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Капилляр</w:t>
                        </w:r>
                      </w:p>
                    </w:txbxContent>
                  </v:textbox>
                </v:rect>
                <v:shape id="_x0000_s1196" type="#_x0000_t125" style="position:absolute;left:4776;top:2874;width:283;height:454;rotation:90" fillcolor="#4f81bd [3204]" strokecolor="#f2f2f2 [3041]" strokeweight="3pt">
                  <v:shadow on="t" type="perspective" color="#243f60 [1604]" opacity=".5" offset="1pt" offset2="-1pt"/>
                </v:shape>
                <v:shape id="_x0000_s1197" type="#_x0000_t125" style="position:absolute;left:5689;top:2007;width:283;height:454;rotation:90" fillcolor="#4f81bd [3204]" strokecolor="#f2f2f2 [3041]" strokeweight="3pt">
                  <v:shadow on="t" type="perspective" color="#243f60 [1604]" opacity=".5" offset="1pt" offset2="-1pt"/>
                </v:shape>
                <v:shape id="_x0000_s1198" type="#_x0000_t32" style="position:absolute;left:4138;top:3125;width:553;height:0" o:connectortype="straight" strokecolor="#c00000" strokeweight="1.5pt"/>
                <v:shape id="_x0000_s1199" type="#_x0000_t32" style="position:absolute;left:5145;top:3125;width:210;height:0" o:connectortype="straight"/>
                <v:shape id="_x0000_s1200" type="#_x0000_t32" style="position:absolute;left:5355;top:2214;width:14;height:911;flip:y" o:connectortype="straight"/>
                <v:shape id="_x0000_s1201" type="#_x0000_t32" style="position:absolute;left:4138;top:2214;width:1466;height:0" o:connectortype="straight" strokecolor="#548dd4 [1951]" strokeweight="3pt"/>
                <v:rect id="_x0000_s1202" style="position:absolute;left:6771;top:3331;width:1290;height:673" fillcolor="#4f81bd [3204]" strokecolor="#f2f2f2 [3041]" strokeweight="3pt">
                  <v:shadow on="t" type="perspective" color="#243f60 [1604]" opacity=".5" offset="1pt" offset2="-1pt"/>
                  <v:textbox style="mso-next-textbox:#_x0000_s1202">
                    <w:txbxContent>
                      <w:p w:rsidR="00DE5E87" w:rsidRPr="003642AE" w:rsidRDefault="00DE5E87" w:rsidP="00DE5E87">
                        <w:pPr>
                          <w:jc w:val="center"/>
                          <w:rPr>
                            <w:sz w:val="16"/>
                          </w:rPr>
                        </w:pPr>
                        <w:r w:rsidRPr="003642AE">
                          <w:rPr>
                            <w:sz w:val="22"/>
                            <w:lang w:val="en-US"/>
                          </w:rPr>
                          <w:t>U-</w:t>
                        </w:r>
                        <w:r w:rsidRPr="003642AE">
                          <w:rPr>
                            <w:sz w:val="16"/>
                          </w:rPr>
                          <w:t>образный манометр</w:t>
                        </w:r>
                      </w:p>
                    </w:txbxContent>
                  </v:textbox>
                </v:rect>
                <v:rect id="_x0000_s1203" style="position:absolute;left:3321;top:7266;width:702;height:283" fillcolor="#e36c0a [2409]">
                  <v:textbox style="mso-next-textbox:#_x0000_s1203">
                    <w:txbxContent>
                      <w:p w:rsidR="00DE5E87" w:rsidRPr="00FC496F" w:rsidRDefault="00DE5E87" w:rsidP="00DE5E87">
                        <w:pPr>
                          <w:rPr>
                            <w:sz w:val="10"/>
                          </w:rPr>
                        </w:pPr>
                        <w:r w:rsidRPr="00FC496F">
                          <w:rPr>
                            <w:sz w:val="10"/>
                          </w:rPr>
                          <w:t>Образец</w:t>
                        </w:r>
                      </w:p>
                    </w:txbxContent>
                  </v:textbox>
                </v:rect>
                <v:rect id="_x0000_s1204" style="position:absolute;left:7119;top:2405;width:1422;height:624" fillcolor="#4f81bd [3204]" strokecolor="#f2f2f2 [3041]" strokeweight="3pt">
                  <v:shadow on="t" type="perspective" color="#243f60 [1604]" opacity=".5" offset="1pt" offset2="-1pt"/>
                  <v:textbox style="mso-next-textbox:#_x0000_s1204">
                    <w:txbxContent>
                      <w:p w:rsidR="00DE5E87" w:rsidRPr="00FC496F" w:rsidRDefault="00DE5E87" w:rsidP="00DE5E87">
                        <w:pPr>
                          <w:jc w:val="center"/>
                          <w:rPr>
                            <w:sz w:val="14"/>
                          </w:rPr>
                        </w:pPr>
                        <w:r>
                          <w:rPr>
                            <w:sz w:val="14"/>
                          </w:rPr>
                          <w:t>Высокоточный редуктор</w:t>
                        </w:r>
                      </w:p>
                    </w:txbxContent>
                  </v:textbox>
                </v:rect>
                <v:rect id="_x0000_s1205" style="position:absolute;left:8541;top:1854;width:997;height:720" fillcolor="#4f81bd [3204]" strokecolor="#f2f2f2 [3041]" strokeweight="3pt">
                  <v:shadow on="t" type="perspective" color="#243f60 [1604]" opacity=".5" offset="1pt" offset2="-1pt"/>
                  <v:textbox style="mso-next-textbox:#_x0000_s1205">
                    <w:txbxContent>
                      <w:p w:rsidR="00DE5E87" w:rsidRDefault="00DE5E87" w:rsidP="00DE5E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Газовый</w:t>
                        </w:r>
                      </w:p>
                      <w:p w:rsidR="00DE5E87" w:rsidRPr="00FC496F" w:rsidRDefault="00DE5E87" w:rsidP="00DE5E87">
                        <w:pPr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баллон</w:t>
                        </w:r>
                      </w:p>
                    </w:txbxContent>
                  </v:textbox>
                </v:rect>
                <v:shape id="_x0000_s1206" type="#_x0000_t32" style="position:absolute;left:6771;top:4322;width:0;height:977" o:connectortype="straight" strokecolor="#c00000" strokeweight="1.5pt"/>
                <v:shape id="_x0000_s1207" type="#_x0000_t32" style="position:absolute;left:6295;top:5159;width:986;height:0" o:connectortype="straight" strokecolor="#c00000" strokeweight="1.5pt"/>
                <v:shape id="_x0000_s1208" type="#_x0000_t32" style="position:absolute;left:5676;top:5159;width:165;height:0" o:connectortype="straight" strokecolor="#c00000" strokeweight="1.5pt"/>
                <v:shape id="_x0000_s1209" type="#_x0000_t32" style="position:absolute;left:4371;top:5159;width:237;height:0" o:connectortype="straight" strokecolor="#c00000" strokeweight="1.5pt"/>
                <v:shape id="_x0000_s1210" type="#_x0000_t32" style="position:absolute;left:7735;top:5159;width:446;height:0" o:connectortype="straight" strokecolor="#c00000" strokeweight="1.5pt"/>
                <v:shape id="_x0000_s1211" type="#_x0000_t32" style="position:absolute;left:6304;top:4322;width:978;height:0" o:connectortype="straight" strokecolor="#c00000" strokeweight="1.5pt"/>
                <v:shape id="_x0000_s1212" type="#_x0000_t32" style="position:absolute;left:9621;top:5105;width:180;height:0;flip:x" o:connectortype="straight" strokecolor="#c00000" strokeweight="1.5pt"/>
                <v:shape id="_x0000_s1213" type="#_x0000_t32" style="position:absolute;left:9621;top:6725;width:180;height:0" o:connectortype="straight" strokecolor="#c00000" strokeweight="1.5pt"/>
                <v:shape id="_x0000_s1214" type="#_x0000_t32" style="position:absolute;left:9801;top:4481;width:0;height:2244;flip:y" o:connectortype="straight" strokecolor="#c00000" strokeweight="1.5pt">
                  <v:stroke endarrow="block"/>
                </v:shape>
                <v:rect id="_x0000_s1215" style="position:absolute;left:4388;top:3331;width:900;height:360" fillcolor="#4f81bd [3204]" strokecolor="#f2f2f2 [3041]" strokeweight="3pt">
                  <v:shadow on="t" type="perspective" color="#243f60 [1604]" opacity=".5" offset="1pt" offset2="-1pt"/>
                  <v:textbox style="mso-next-textbox:#_x0000_s1215">
                    <w:txbxContent>
                      <w:p w:rsidR="00DE5E87" w:rsidRPr="00D84ABB" w:rsidRDefault="00DE5E87" w:rsidP="00DE5E87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Вентиль</w:t>
                        </w:r>
                      </w:p>
                    </w:txbxContent>
                  </v:textbox>
                </v:rect>
                <v:rect id="_x0000_s1216" style="position:absolute;left:8541;top:3058;width:1260;height:436" fillcolor="#c0504d [3205]" strokecolor="#f2f2f2 [3041]" strokeweight="3pt">
                  <v:shadow on="t" type="perspective" color="#622423 [1605]" opacity=".5" offset="1pt" offset2="-1pt"/>
                  <v:textbox style="mso-next-textbox:#_x0000_s1216">
                    <w:txbxContent>
                      <w:p w:rsidR="00DE5E87" w:rsidRPr="002C1365" w:rsidRDefault="00DE5E87" w:rsidP="00DE5E8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Вентиляция</w:t>
                        </w:r>
                      </w:p>
                    </w:txbxContent>
                  </v:textbox>
                </v:rect>
                <v:shape id="_x0000_s1217" type="#_x0000_t32" style="position:absolute;left:9261;top:3494;width:0;height:553;flip:y" o:connectortype="straight" strokecolor="#c00000" strokeweight="1.5pt">
                  <v:stroke endarrow="block"/>
                </v:shape>
              </v:group>
              <v:group id="_x0000_s1218" style="position:absolute;left:4371;top:5919;width:5250;height:2246" coordorigin="4371,5919" coordsize="5250,2246">
                <v:roundrect id="_x0000_s1219" style="position:absolute;left:4371;top:6365;width:5250;height:1800" arcsize="10923f" fillcolor="#bfbfbf [2412]">
                  <v:textbox style="mso-next-textbox:#_x0000_s1219">
                    <w:txbxContent>
                      <w:p w:rsidR="00DE5E87" w:rsidRDefault="00DE5E87" w:rsidP="00DE5E87">
                        <w:r>
                          <w:t xml:space="preserve">                                             </w:t>
                        </w:r>
                      </w:p>
                      <w:p w:rsidR="00DE5E87" w:rsidRDefault="00DE5E87" w:rsidP="00DE5E87"/>
                      <w:p w:rsidR="00DE5E87" w:rsidRDefault="00DE5E87" w:rsidP="00DE5E87"/>
                      <w:p w:rsidR="00DE5E87" w:rsidRDefault="00DE5E87" w:rsidP="00DE5E87"/>
                      <w:p w:rsidR="00DE5E87" w:rsidRDefault="00DE5E87" w:rsidP="00DE5E87">
                        <w:r>
                          <w:t xml:space="preserve">                                          Электроосадитель           </w:t>
                        </w:r>
                      </w:p>
                    </w:txbxContent>
                  </v:textbox>
                </v:roundrect>
                <v:oval id="_x0000_s1220" style="position:absolute;left:4608;top:6888;width:680;height:680" fillcolor="#c2d69b [1942]" strokecolor="#00b050" strokeweight="2.25pt">
                  <v:stroke dashstyle="dash"/>
                </v:oval>
                <v:oval id="_x0000_s1221" style="position:absolute;left:8361;top:6905;width:680;height:680" fillcolor="#c2d69b [1942]" strokecolor="#00b050" strokeweight="2.25pt">
                  <v:stroke dashstyle="longDash"/>
                </v:oval>
                <v:shapetype id="_x0000_t119" coordsize="21600,21600" o:spt="119" path="m,l21600,,17240,21600r-12880,xe">
                  <v:stroke joinstyle="miter"/>
                  <v:path gradientshapeok="t" o:connecttype="custom" o:connectlocs="10800,0;2180,10800;10800,21600;19420,10800" textboxrect="4321,0,17204,21600"/>
                </v:shapetype>
                <v:shape id="_x0000_s1222" type="#_x0000_t119" style="position:absolute;left:7101;top:6545;width:1254;height:720" fillcolor="#938953 [1614]">
                  <v:textbox style="mso-next-textbox:#_x0000_s1222">
                    <w:txbxContent>
                      <w:p w:rsidR="00DE5E87" w:rsidRDefault="00DE5E87" w:rsidP="00DE5E87">
                        <w:r>
                          <w:t>ФЭУ</w:t>
                        </w:r>
                      </w:p>
                    </w:txbxContent>
                  </v:textbox>
                </v:shape>
                <v:rect id="_x0000_s1223" style="position:absolute;left:5368;top:5919;width:1537;height:1886" fillcolor="#e5b8b7 [1301]">
                  <v:textbox style="mso-next-textbox:#_x0000_s1223">
                    <w:txbxContent>
                      <w:p w:rsidR="00DE5E87" w:rsidRPr="00BB542F" w:rsidRDefault="00DE5E87" w:rsidP="00DE5E87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Камера осаждения</w:t>
                        </w:r>
                      </w:p>
                    </w:txbxContent>
                  </v:textbox>
                </v:rect>
                <v:oval id="_x0000_s1224" style="position:absolute;left:5548;top:6501;width:1223;height:1048" fillcolor="#e36c0a [2409]">
                  <v:textbox style="mso-next-textbox:#_x0000_s1224">
                    <w:txbxContent>
                      <w:p w:rsidR="00DE5E87" w:rsidRPr="00BB542F" w:rsidRDefault="00DE5E87" w:rsidP="00DE5E87">
                        <w:pPr>
                          <w:jc w:val="center"/>
                          <w:rPr>
                            <w:sz w:val="14"/>
                            <w:lang w:val="en-US"/>
                          </w:rPr>
                        </w:pPr>
                        <w:proofErr w:type="spellStart"/>
                        <w:r w:rsidRPr="00BB542F">
                          <w:rPr>
                            <w:sz w:val="14"/>
                            <w:lang w:val="en-US"/>
                          </w:rPr>
                          <w:t>Пятно</w:t>
                        </w:r>
                        <w:proofErr w:type="spellEnd"/>
                      </w:p>
                      <w:p w:rsidR="00DE5E87" w:rsidRPr="00BB542F" w:rsidRDefault="00DE5E87" w:rsidP="00DE5E87">
                        <w:pPr>
                          <w:jc w:val="center"/>
                          <w:rPr>
                            <w:sz w:val="14"/>
                          </w:rPr>
                        </w:pPr>
                        <w:r w:rsidRPr="00BB542F">
                          <w:rPr>
                            <w:sz w:val="14"/>
                          </w:rPr>
                          <w:t>осаждения</w:t>
                        </w:r>
                      </w:p>
                    </w:txbxContent>
                  </v:textbox>
                </v:oval>
                <v:shape id="_x0000_s1225" type="#_x0000_t32" style="position:absolute;left:4941;top:7568;width:3780;height:17" o:connectortype="straight" strokecolor="#00b050" strokeweight="2.25pt">
                  <v:stroke dashstyle="longDash"/>
                </v:shape>
              </v:group>
            </v:group>
          </v:group>
        </w:pict>
      </w:r>
    </w:p>
    <w:p w:rsidR="00DE5E87" w:rsidRDefault="00DE5E87" w:rsidP="00447A69">
      <w:pPr>
        <w:spacing w:line="360" w:lineRule="auto"/>
        <w:ind w:firstLine="709"/>
        <w:jc w:val="both"/>
        <w:rPr>
          <w:b/>
          <w:lang w:val="en-US"/>
        </w:rPr>
      </w:pPr>
    </w:p>
    <w:p w:rsidR="00DE5E87" w:rsidRDefault="00DE5E87" w:rsidP="00447A69">
      <w:pPr>
        <w:spacing w:line="360" w:lineRule="auto"/>
        <w:ind w:firstLine="709"/>
        <w:jc w:val="both"/>
        <w:rPr>
          <w:b/>
          <w:lang w:val="en-US"/>
        </w:rPr>
      </w:pPr>
    </w:p>
    <w:p w:rsidR="00DE5E87" w:rsidRDefault="00DE5E87" w:rsidP="00447A69">
      <w:pPr>
        <w:spacing w:line="360" w:lineRule="auto"/>
        <w:ind w:firstLine="709"/>
        <w:jc w:val="both"/>
        <w:rPr>
          <w:b/>
          <w:lang w:val="en-US"/>
        </w:rPr>
      </w:pPr>
    </w:p>
    <w:p w:rsidR="00DE5E87" w:rsidRDefault="00DE5E87" w:rsidP="00447A69">
      <w:pPr>
        <w:spacing w:line="360" w:lineRule="auto"/>
        <w:ind w:firstLine="709"/>
        <w:jc w:val="both"/>
        <w:rPr>
          <w:b/>
          <w:lang w:val="en-US"/>
        </w:rPr>
      </w:pPr>
    </w:p>
    <w:p w:rsidR="00DE5E87" w:rsidRDefault="00DE5E87" w:rsidP="00447A69">
      <w:pPr>
        <w:spacing w:line="360" w:lineRule="auto"/>
        <w:ind w:firstLine="709"/>
        <w:jc w:val="both"/>
        <w:rPr>
          <w:b/>
          <w:lang w:val="en-US"/>
        </w:rPr>
      </w:pPr>
    </w:p>
    <w:p w:rsidR="00DE5E87" w:rsidRDefault="00DE5E87" w:rsidP="00447A69">
      <w:pPr>
        <w:spacing w:line="360" w:lineRule="auto"/>
        <w:ind w:firstLine="709"/>
        <w:jc w:val="both"/>
        <w:rPr>
          <w:b/>
          <w:lang w:val="en-US"/>
        </w:rPr>
      </w:pPr>
    </w:p>
    <w:p w:rsidR="00DE5E87" w:rsidRDefault="00DE5E87" w:rsidP="00447A69">
      <w:pPr>
        <w:spacing w:line="360" w:lineRule="auto"/>
        <w:ind w:firstLine="709"/>
        <w:jc w:val="both"/>
        <w:rPr>
          <w:b/>
          <w:lang w:val="en-US"/>
        </w:rPr>
      </w:pPr>
    </w:p>
    <w:p w:rsidR="00DE5E87" w:rsidRDefault="00DE5E87" w:rsidP="00447A69">
      <w:pPr>
        <w:spacing w:line="360" w:lineRule="auto"/>
        <w:ind w:firstLine="709"/>
        <w:jc w:val="both"/>
        <w:rPr>
          <w:b/>
          <w:lang w:val="en-US"/>
        </w:rPr>
      </w:pPr>
    </w:p>
    <w:p w:rsidR="00DE5E87" w:rsidRDefault="00DE5E87" w:rsidP="00447A69">
      <w:pPr>
        <w:spacing w:line="360" w:lineRule="auto"/>
        <w:ind w:firstLine="709"/>
        <w:jc w:val="both"/>
        <w:rPr>
          <w:b/>
          <w:lang w:val="en-US"/>
        </w:rPr>
      </w:pPr>
    </w:p>
    <w:p w:rsidR="00DE5E87" w:rsidRDefault="00DE5E87" w:rsidP="00447A69">
      <w:pPr>
        <w:spacing w:line="360" w:lineRule="auto"/>
        <w:ind w:firstLine="709"/>
        <w:jc w:val="both"/>
        <w:rPr>
          <w:b/>
          <w:lang w:val="en-US"/>
        </w:rPr>
      </w:pPr>
    </w:p>
    <w:p w:rsidR="00DE5E87" w:rsidRDefault="00DE5E87" w:rsidP="00447A69">
      <w:pPr>
        <w:spacing w:line="360" w:lineRule="auto"/>
        <w:ind w:firstLine="709"/>
        <w:jc w:val="both"/>
        <w:rPr>
          <w:b/>
          <w:lang w:val="en-US"/>
        </w:rPr>
      </w:pPr>
    </w:p>
    <w:p w:rsidR="00DE5E87" w:rsidRDefault="00DE5E87" w:rsidP="00447A69">
      <w:pPr>
        <w:spacing w:line="360" w:lineRule="auto"/>
        <w:ind w:firstLine="709"/>
        <w:jc w:val="both"/>
        <w:rPr>
          <w:b/>
          <w:lang w:val="en-US"/>
        </w:rPr>
      </w:pPr>
    </w:p>
    <w:p w:rsidR="00DE5E87" w:rsidRDefault="00DE5E87" w:rsidP="00447A69">
      <w:pPr>
        <w:spacing w:line="360" w:lineRule="auto"/>
        <w:ind w:firstLine="709"/>
        <w:jc w:val="both"/>
        <w:rPr>
          <w:b/>
          <w:lang w:val="en-US"/>
        </w:rPr>
      </w:pPr>
    </w:p>
    <w:p w:rsidR="00DE5E87" w:rsidRDefault="00DE5E87" w:rsidP="00447A69">
      <w:pPr>
        <w:spacing w:line="360" w:lineRule="auto"/>
        <w:ind w:firstLine="709"/>
        <w:jc w:val="both"/>
        <w:rPr>
          <w:b/>
          <w:lang w:val="en-US"/>
        </w:rPr>
      </w:pPr>
    </w:p>
    <w:p w:rsidR="00DE5E87" w:rsidRDefault="00DE5E87" w:rsidP="00447A69">
      <w:pPr>
        <w:spacing w:line="360" w:lineRule="auto"/>
        <w:ind w:firstLine="709"/>
        <w:jc w:val="both"/>
        <w:rPr>
          <w:b/>
          <w:lang w:val="en-US"/>
        </w:rPr>
      </w:pPr>
    </w:p>
    <w:p w:rsidR="00DE5E87" w:rsidRDefault="00DE5E87" w:rsidP="00447A69">
      <w:pPr>
        <w:spacing w:line="360" w:lineRule="auto"/>
        <w:ind w:firstLine="709"/>
        <w:jc w:val="both"/>
        <w:rPr>
          <w:b/>
          <w:lang w:val="en-US"/>
        </w:rPr>
      </w:pPr>
    </w:p>
    <w:p w:rsidR="00F94FA0" w:rsidRPr="009C3F64" w:rsidRDefault="00F94FA0" w:rsidP="00447A69">
      <w:pPr>
        <w:spacing w:line="360" w:lineRule="auto"/>
        <w:ind w:firstLine="709"/>
        <w:jc w:val="both"/>
      </w:pPr>
      <w:r w:rsidRPr="006629B1">
        <w:rPr>
          <w:b/>
        </w:rPr>
        <w:t>Спектрометрический комплекс</w:t>
      </w:r>
      <w:r w:rsidRPr="006629B1">
        <w:t xml:space="preserve"> </w:t>
      </w:r>
      <w:r w:rsidRPr="006629B1">
        <w:rPr>
          <w:lang w:val="en-US"/>
        </w:rPr>
        <w:t>IN</w:t>
      </w:r>
      <w:r w:rsidRPr="006629B1">
        <w:t xml:space="preserve"> – 96 включает в себя детектор гамма –</w:t>
      </w:r>
      <w:r w:rsidRPr="009C3F64">
        <w:t xml:space="preserve"> излучения, анализатор импульсов и ЭВМ. ППД – полупроводниковый детектор </w:t>
      </w:r>
      <w:r w:rsidRPr="009C3F64">
        <w:rPr>
          <w:lang w:val="en-US"/>
        </w:rPr>
        <w:t>Ge</w:t>
      </w:r>
      <w:r w:rsidRPr="009C3F64">
        <w:t xml:space="preserve"> – </w:t>
      </w:r>
      <w:r w:rsidRPr="009C3F64">
        <w:rPr>
          <w:lang w:val="en-US"/>
        </w:rPr>
        <w:t>Li</w:t>
      </w:r>
      <w:r w:rsidRPr="009C3F64">
        <w:t xml:space="preserve"> предназначен для выдачи импульса тока в результате взаимодействия гамма – квантов с энергией 50 – 1000 кэВ с материалом детектора. Образуемые в чувствительном объёме неравновесные электроны и дырки коллектируются на электроконтактах. Количество электронов и «дырок» пропорционально энергии, потерянной квантами. Импульс тока на выходных электродах преобразуется в импульс заряда. Результирующее распределение импульсов по их амплитудам (пропорциональным энергии квантов) фиксируется в памяти и может быть подвергнуто анализу по соответствующей программе. Машинная память может задавать режим ввода и обработки спектров; производить расчеты, используя как вводимую информацию и программу, так и введённую ранее. </w:t>
      </w:r>
    </w:p>
    <w:p w:rsidR="00F94FA0" w:rsidRPr="009C3F64" w:rsidRDefault="00F94FA0" w:rsidP="00447A69">
      <w:pPr>
        <w:spacing w:line="360" w:lineRule="auto"/>
        <w:ind w:firstLine="709"/>
        <w:jc w:val="both"/>
      </w:pPr>
      <w:r w:rsidRPr="009C3F64">
        <w:t xml:space="preserve">Внешние системы - дисководы, дисплей с клавиатурой, магнитофон, перфоратор, считыватель, плоттер обеспечивают управление комплексом и оперирование информацией. </w:t>
      </w:r>
    </w:p>
    <w:p w:rsidR="00F94FA0" w:rsidRPr="009C3F64" w:rsidRDefault="00F94FA0" w:rsidP="00447A69">
      <w:pPr>
        <w:spacing w:line="360" w:lineRule="auto"/>
        <w:ind w:firstLine="709"/>
        <w:jc w:val="both"/>
      </w:pPr>
      <w:r w:rsidRPr="006629B1">
        <w:rPr>
          <w:b/>
        </w:rPr>
        <w:lastRenderedPageBreak/>
        <w:t>Электроосадитель</w:t>
      </w:r>
      <w:r w:rsidRPr="006629B1">
        <w:t xml:space="preserve"> </w:t>
      </w:r>
      <w:proofErr w:type="gramStart"/>
      <w:r w:rsidRPr="006629B1">
        <w:t>предназначен</w:t>
      </w:r>
      <w:proofErr w:type="gramEnd"/>
      <w:r w:rsidRPr="006629B1">
        <w:t xml:space="preserve"> для регистрации короткоживущих ГПД,</w:t>
      </w:r>
      <w:r w:rsidRPr="009C3F64">
        <w:t xml:space="preserve"> имеющих подходящие постоянные распада и дочерние радионуклиды. Газ – носитель вместе с ГПД проходит через камеру осаждения. За время пребывания в камере образованные в результате распада материнских ядер </w:t>
      </w:r>
    </w:p>
    <w:p w:rsidR="00F94FA0" w:rsidRPr="009C3F64" w:rsidRDefault="00F94FA0" w:rsidP="00447A69">
      <w:pPr>
        <w:spacing w:line="360" w:lineRule="auto"/>
        <w:jc w:val="both"/>
      </w:pPr>
      <w:r w:rsidRPr="009C3F64">
        <w:t xml:space="preserve">( </w:t>
      </w:r>
      <w:r w:rsidRPr="009C3F64">
        <w:rPr>
          <w:i/>
          <w:iCs/>
          <w:vertAlign w:val="superscript"/>
        </w:rPr>
        <w:t>88</w:t>
      </w:r>
      <w:r w:rsidRPr="009C3F64">
        <w:rPr>
          <w:i/>
          <w:iCs/>
          <w:lang w:val="en-US"/>
        </w:rPr>
        <w:t>Kr</w:t>
      </w:r>
      <w:r w:rsidRPr="009C3F64">
        <w:rPr>
          <w:i/>
          <w:iCs/>
        </w:rPr>
        <w:t xml:space="preserve">, </w:t>
      </w:r>
      <w:r w:rsidRPr="009C3F64">
        <w:rPr>
          <w:i/>
          <w:iCs/>
          <w:vertAlign w:val="superscript"/>
        </w:rPr>
        <w:t>138</w:t>
      </w:r>
      <w:r w:rsidRPr="009C3F64">
        <w:rPr>
          <w:i/>
          <w:iCs/>
          <w:lang w:val="en-US"/>
        </w:rPr>
        <w:t>Xe</w:t>
      </w:r>
      <w:r w:rsidRPr="009C3F64">
        <w:t>) дочерние ионы (</w:t>
      </w:r>
      <w:r w:rsidRPr="009C3F64">
        <w:rPr>
          <w:i/>
          <w:iCs/>
          <w:vertAlign w:val="superscript"/>
        </w:rPr>
        <w:t>88</w:t>
      </w:r>
      <w:r w:rsidRPr="009C3F64">
        <w:rPr>
          <w:i/>
          <w:iCs/>
          <w:lang w:val="en-US"/>
        </w:rPr>
        <w:t>Rb</w:t>
      </w:r>
      <w:r w:rsidRPr="009C3F64">
        <w:rPr>
          <w:i/>
          <w:iCs/>
        </w:rPr>
        <w:t xml:space="preserve">, </w:t>
      </w:r>
      <w:r w:rsidRPr="009C3F64">
        <w:rPr>
          <w:i/>
          <w:iCs/>
          <w:vertAlign w:val="superscript"/>
        </w:rPr>
        <w:t>138</w:t>
      </w:r>
      <w:r w:rsidRPr="009C3F64">
        <w:rPr>
          <w:i/>
          <w:iCs/>
          <w:lang w:val="en-US"/>
        </w:rPr>
        <w:t>Cs</w:t>
      </w:r>
      <w:r w:rsidRPr="009C3F64">
        <w:t xml:space="preserve">) электростатическим полем ( </w:t>
      </w:r>
      <w:r w:rsidRPr="009C3F64">
        <w:rPr>
          <w:i/>
          <w:iCs/>
          <w:lang w:val="de-DE"/>
        </w:rPr>
        <w:t>U</w:t>
      </w:r>
      <w:r w:rsidRPr="009C3F64">
        <w:rPr>
          <w:i/>
          <w:iCs/>
        </w:rPr>
        <w:t xml:space="preserve"> ≈ 500 вольт</w:t>
      </w:r>
      <w:r w:rsidRPr="009C3F64">
        <w:t xml:space="preserve">) осаждаются на металлическую нить, образуя «пятно осаждения». При движении нить наматывается на барабан и сматывается с него. В электроосадителе применен сцинтилляционный датчик на основе </w:t>
      </w:r>
      <w:r w:rsidRPr="009C3F64">
        <w:rPr>
          <w:i/>
          <w:iCs/>
        </w:rPr>
        <w:t>β</w:t>
      </w:r>
      <w:r w:rsidRPr="009C3F64">
        <w:t xml:space="preserve"> чувствительного кристалла и ФЭУ – 13. Для уменьшения фона пространство под кристаллом продувается чистым газом навстречу основному потоку газа – носителя. Питание датчика осуществляется от стендового источника. Сигнал фиксируется в виде тока</w:t>
      </w:r>
      <w:r w:rsidRPr="009C3F64">
        <w:rPr>
          <w:i/>
          <w:iCs/>
          <w:vertAlign w:val="subscript"/>
        </w:rPr>
        <w:t xml:space="preserve"> </w:t>
      </w:r>
      <w:r w:rsidRPr="009C3F64">
        <w:t>на интенсиметре и записывается на самопишущем приборе.</w:t>
      </w:r>
    </w:p>
    <w:p w:rsidR="00692130" w:rsidRDefault="00692130" w:rsidP="00447A69">
      <w:pPr>
        <w:pStyle w:val="a6"/>
        <w:spacing w:line="360" w:lineRule="auto"/>
        <w:jc w:val="both"/>
        <w:rPr>
          <w:sz w:val="24"/>
          <w:lang w:val="en-US"/>
        </w:rPr>
      </w:pPr>
      <w:r>
        <w:rPr>
          <w:b/>
          <w:noProof/>
        </w:rPr>
        <w:pict>
          <v:group id="_x0000_s1226" style="position:absolute;left:0;text-align:left;margin-left:80.85pt;margin-top:15.9pt;width:252pt;height:378pt;z-index:251860992" coordorigin="3769,4092" coordsize="5220,8655">
            <v:rect id="_x0000_s1227" style="position:absolute;left:3769;top:4092;width:5220;height:8655;mso-position-horizontal:center;mso-position-horizontal-relative:margin;mso-position-vertical:center;mso-position-vertical-relative:margin" fillcolor="#b6dde8 [1304]">
              <v:textbox style="mso-next-textbox:#_x0000_s1227">
                <w:txbxContent>
                  <w:p w:rsidR="00DE5E87" w:rsidRDefault="00DE5E87" w:rsidP="00DE5E87"/>
                  <w:p w:rsidR="00DE5E87" w:rsidRDefault="00DE5E87" w:rsidP="00DE5E87"/>
                  <w:p w:rsidR="00DE5E87" w:rsidRDefault="00DE5E87" w:rsidP="00DE5E87"/>
                  <w:p w:rsidR="00DE5E87" w:rsidRDefault="00DE5E87" w:rsidP="00DE5E87"/>
                  <w:p w:rsidR="00DE5E87" w:rsidRDefault="00DE5E87" w:rsidP="00DE5E87"/>
                  <w:p w:rsidR="00DE5E87" w:rsidRDefault="00DE5E87" w:rsidP="00DE5E87"/>
                  <w:p w:rsidR="00DE5E87" w:rsidRDefault="00DE5E87" w:rsidP="00DE5E87"/>
                  <w:p w:rsidR="00DE5E87" w:rsidRDefault="00DE5E87" w:rsidP="00DE5E87"/>
                  <w:p w:rsidR="00DE5E87" w:rsidRDefault="00DE5E87" w:rsidP="00DE5E87"/>
                  <w:p w:rsidR="00DE5E87" w:rsidRDefault="00DE5E87" w:rsidP="00DE5E87">
                    <w:r>
                      <w:t xml:space="preserve">                                             П           </w:t>
                    </w:r>
                  </w:p>
                  <w:p w:rsidR="00DE5E87" w:rsidRDefault="00DE5E87" w:rsidP="00DE5E87"/>
                  <w:p w:rsidR="00DE5E87" w:rsidRDefault="00DE5E87" w:rsidP="00DE5E87"/>
                  <w:p w:rsidR="00DE5E87" w:rsidRDefault="00DE5E87" w:rsidP="00DE5E87"/>
                  <w:p w:rsidR="00DE5E87" w:rsidRDefault="00DE5E87" w:rsidP="00DE5E87"/>
                  <w:p w:rsidR="00DE5E87" w:rsidRDefault="00DE5E87" w:rsidP="00DE5E87"/>
                  <w:p w:rsidR="00DE5E87" w:rsidRDefault="00DE5E87" w:rsidP="00DE5E87"/>
                  <w:p w:rsidR="00DE5E87" w:rsidRDefault="00DE5E87" w:rsidP="00DE5E87"/>
                  <w:p w:rsidR="00DE5E87" w:rsidRDefault="00DE5E87" w:rsidP="00DE5E87"/>
                  <w:p w:rsidR="00DE5E87" w:rsidRDefault="00DE5E87" w:rsidP="00DE5E87"/>
                  <w:p w:rsidR="00DE5E87" w:rsidRDefault="00DE5E87" w:rsidP="00DE5E87"/>
                  <w:p w:rsidR="00DE5E87" w:rsidRDefault="00DE5E87" w:rsidP="00DE5E87"/>
                  <w:p w:rsidR="00DE5E87" w:rsidRDefault="00DE5E87" w:rsidP="00DE5E87"/>
                  <w:p w:rsidR="00DE5E87" w:rsidRDefault="00DE5E87" w:rsidP="00DE5E87"/>
                  <w:p w:rsidR="00DE5E87" w:rsidRDefault="00DE5E87" w:rsidP="00DE5E87"/>
                  <w:p w:rsidR="00DE5E87" w:rsidRDefault="00DE5E87" w:rsidP="00DE5E87"/>
                  <w:p w:rsidR="00DE5E87" w:rsidRPr="00673C0D" w:rsidRDefault="00DE5E87" w:rsidP="00DE5E87">
                    <w:pPr>
                      <w:jc w:val="center"/>
                      <w:rPr>
                        <w:color w:val="1F497D" w:themeColor="text2"/>
                        <w:sz w:val="32"/>
                      </w:rPr>
                    </w:pPr>
                    <w:r w:rsidRPr="00673C0D">
                      <w:rPr>
                        <w:color w:val="1F497D" w:themeColor="text2"/>
                        <w:sz w:val="32"/>
                      </w:rPr>
                      <w:t>Газ-носитель</w:t>
                    </w:r>
                  </w:p>
                  <w:p w:rsidR="00DE5E87" w:rsidRDefault="00DE5E87" w:rsidP="00DE5E87"/>
                </w:txbxContent>
              </v:textbox>
            </v:rect>
            <v:group id="_x0000_s1228" style="position:absolute;left:5869;top:5805;width:1020;height:5228;mso-position-horizontal:center;mso-position-horizontal-relative:margin;mso-position-vertical:center;mso-position-vertical-relative:margin" coordorigin="5868,5094" coordsize="1020,5228">
              <v:rect id="_x0000_s1229" style="position:absolute;left:5868;top:5094;width:1020;height:4500;mso-position-horizontal-relative:margin" fillcolor="black">
                <v:fill r:id="rId6" o:title="Широкий диагональный 1" type="pattern"/>
              </v:rect>
              <v:rect id="_x0000_s1230" style="position:absolute;left:5983;top:7893;width:794;height:1701;mso-position-horizontal-relative:margin" fillcolor="yellow"/>
              <v:rect id="_x0000_s1231" style="position:absolute;left:6160;top:8079;width:454;height:680;mso-position-horizontal-relative:margin;mso-position-vertical:center;mso-position-vertical-relative:margin" fillcolor="#974706 [1609]"/>
              <v:rect id="_x0000_s1232" style="position:absolute;left:6096;top:8759;width:567;height:113;mso-position-horizontal-relative:margin" fillcolor="black">
                <v:fill r:id="rId7" o:title="Темный диагональный 1" type="pattern"/>
              </v:rect>
              <v:rect id="_x0000_s1233" style="position:absolute;left:6019;top:8882;width:720;height:1440;mso-position-horizontal:center;mso-position-horizontal-relative:margin" fillcolor="black">
                <v:fill r:id="rId8" o:title="Широкий диагональный 2" type="pattern"/>
              </v:rect>
              <v:rect id="_x0000_s1234" style="position:absolute;left:6109;top:7442;width:540;height:653;mso-position-horizontal:center;mso-position-horizontal-relative:margin" fillcolor="black">
                <v:fill r:id="rId9" o:title="Светлый диагональный 2" type="pattern"/>
              </v:rect>
              <v:rect id="_x0000_s1235" style="position:absolute;left:6323;top:5094;width:113;height:3665;mso-position-horizontal-relative:margin;mso-position-vertical-relative:margin" fillcolor="yellow"/>
              <v:rect id="_x0000_s1236" style="position:absolute;left:5983;top:7802;width:794;height:113;mso-position-horizontal-relative:margin" fillcolor="yellow"/>
            </v:group>
            <v:shapetype id="_x0000_t104" coordsize="21600,21600" o:spt="104" adj="12960,19440,7200" path="ar0@22@3@21,,0@4@21@14@22@1@21@7@21@12@2l@13@2@8,0@11@2wa0@22@3@21@10@2@16@24@14@22@1@21@16@24@14,xewr@14@22@1@21@7@21@16@24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ellipse #2 height @4"/>
                <v:f eqn="sum @4 @9 0"/>
                <v:f eqn="sum @10 #1 width"/>
                <v:f eqn="sum @7 @9 0"/>
                <v:f eqn="sum @11 width #0"/>
                <v:f eqn="sum @5 0 #0"/>
                <v:f eqn="prod @14 1 2"/>
                <v:f eqn="mid @4 @7"/>
                <v:f eqn="sum #0 #1 width"/>
                <v:f eqn="prod @17 1 2"/>
                <v:f eqn="sum @16 0 @18"/>
                <v:f eqn="val width"/>
                <v:f eqn="val height"/>
                <v:f eqn="sum 0 0 height"/>
                <v:f eqn="sum @16 0 @4"/>
                <v:f eqn="ellipse @23 @4 height"/>
                <v:f eqn="sum @8 128 0"/>
                <v:f eqn="prod @5 1 2"/>
                <v:f eqn="sum @5 0 128"/>
                <v:f eqn="sum #0 @16 @11"/>
                <v:f eqn="sum width 0 #0"/>
                <v:f eqn="prod @29 1 2"/>
                <v:f eqn="prod height height 1"/>
                <v:f eqn="prod #2 #2 1"/>
                <v:f eqn="sum @31 0 @32"/>
                <v:f eqn="sqrt @33"/>
                <v:f eqn="sum @34 height 0"/>
                <v:f eqn="prod width height @35"/>
                <v:f eqn="sum @36 64 0"/>
                <v:f eqn="prod #0 1 2"/>
                <v:f eqn="ellipse @30 @38 height"/>
                <v:f eqn="sum @39 0 64"/>
                <v:f eqn="prod @4 1 2"/>
                <v:f eqn="sum #1 0 @41"/>
                <v:f eqn="prod height 4390 32768"/>
                <v:f eqn="prod height 28378 32768"/>
              </v:formulas>
              <v:path o:extrusionok="f" o:connecttype="custom" o:connectlocs="@8,0;@11,@2;@15,0;@16,@21;@13,@2" o:connectangles="270,270,270,90,0" textboxrect="@41,@43,@42,@44"/>
              <v:handles>
                <v:h position="#0,topLeft" xrange="@37,@27"/>
                <v:h position="#1,topLeft" xrange="@25,@20"/>
                <v:h position="bottomRight,#2" yrange="0,@40"/>
              </v:handles>
              <o:complex v:ext="view"/>
            </v:shapetype>
            <v:shape id="_x0000_s1237" type="#_x0000_t104" style="position:absolute;left:4071;top:10674;width:1913;height:1155;rotation:1146907fd" fillcolor="#4f81bd [3204]" strokecolor="#f2f2f2 [3041]" strokeweight="3pt">
              <v:shadow on="t" type="perspective" color="#243f60 [1604]" opacity=".5" offset="1pt" offset2="-1pt"/>
            </v:shape>
            <v:shapetype id="_x0000_t105" coordsize="21600,21600" o:spt="105" adj="12960,19440,14400" path="wr,0@3@23,0@22@4,0@15,0@1@23@7,0@13@2l@14@2@8@22@12@2at,0@3@23@11@2@17@26@15,0@1@23@17@26@15@22xewr,0@3@23@4,0@17@26nfe">
              <v:stroke joinstyle="miter"/>
              <v:formulas>
                <v:f eqn="val #0"/>
                <v:f eqn="val #1"/>
                <v:f eqn="val #2"/>
                <v:f eqn="sum #0 width #1"/>
                <v:f eqn="prod @3 1 2"/>
                <v:f eqn="sum #1 #1 width"/>
                <v:f eqn="sum @5 #1 #0"/>
                <v:f eqn="prod @6 1 2"/>
                <v:f eqn="mid width #0"/>
                <v:f eqn="sum height 0 #2"/>
                <v:f eqn="ellipse @9 height @4"/>
                <v:f eqn="sum @4 @10 0"/>
                <v:f eqn="sum @11 #1 width"/>
                <v:f eqn="sum @7 @10 0"/>
                <v:f eqn="sum @12 width #0"/>
                <v:f eqn="sum @5 0 #0"/>
                <v:f eqn="prod @15 1 2"/>
                <v:f eqn="mid @4 @7"/>
                <v:f eqn="sum #0 #1 width"/>
                <v:f eqn="prod @18 1 2"/>
                <v:f eqn="sum @17 0 @19"/>
                <v:f eqn="val width"/>
                <v:f eqn="val height"/>
                <v:f eqn="prod height 2 1"/>
                <v:f eqn="sum @17 0 @4"/>
                <v:f eqn="ellipse @24 @4 height"/>
                <v:f eqn="sum height 0 @25"/>
                <v:f eqn="sum @8 128 0"/>
                <v:f eqn="prod @5 1 2"/>
                <v:f eqn="sum @5 0 128"/>
                <v:f eqn="sum #0 @17 @12"/>
                <v:f eqn="ellipse @20 @4 height"/>
                <v:f eqn="sum width 0 #0"/>
                <v:f eqn="prod @32 1 2"/>
                <v:f eqn="prod height height 1"/>
                <v:f eqn="prod @9 @9 1"/>
                <v:f eqn="sum @34 0 @35"/>
                <v:f eqn="sqrt @36"/>
                <v:f eqn="sum @37 height 0"/>
                <v:f eqn="prod width height @38"/>
                <v:f eqn="sum @39 64 0"/>
                <v:f eqn="prod #0 1 2"/>
                <v:f eqn="ellipse @33 @41 height"/>
                <v:f eqn="sum height 0 @42"/>
                <v:f eqn="sum @43 64 0"/>
                <v:f eqn="prod @4 1 2"/>
                <v:f eqn="sum #1 0 @45"/>
                <v:f eqn="prod height 4390 32768"/>
                <v:f eqn="prod height 28378 32768"/>
              </v:formulas>
              <v:path o:extrusionok="f" o:connecttype="custom" o:connectlocs="@17,0;@16,@22;@12,@2;@8,@22;@14,@2" o:connectangles="270,90,90,90,0" textboxrect="@45,@47,@46,@48"/>
              <v:handles>
                <v:h position="#0,bottomRight" xrange="@40,@29"/>
                <v:h position="#1,bottomRight" xrange="@27,@21"/>
                <v:h position="bottomRight,#2" yrange="@44,@22"/>
              </v:handles>
              <o:complex v:ext="view"/>
            </v:shapetype>
            <v:shape id="_x0000_s1238" type="#_x0000_t105" style="position:absolute;left:6889;top:10674;width:1913;height:1155;rotation:10761554fd" fillcolor="#4f81bd [3204]" strokecolor="#f2f2f2 [3041]" strokeweight="3pt">
              <v:shadow on="t" type="perspective" color="#243f60 [1604]" opacity=".5" offset="1pt" offset2="-1pt"/>
            </v:shape>
            <v:shapetype id="_x0000_t79" coordsize="21600,21600" o:spt="79" adj="7200,5400,3600,8100" path="m0@0l@3@0@3@2@1@2,10800,0@4@2@5@2@5@0,21600@0,21600,21600,,21600xe">
              <v:stroke joinstyle="miter"/>
              <v:formulas>
                <v:f eqn="val #0"/>
                <v:f eqn="val #1"/>
                <v:f eqn="val #2"/>
                <v:f eqn="val #3"/>
                <v:f eqn="sum 21600 0 #1"/>
                <v:f eqn="sum 21600 0 #3"/>
                <v:f eqn="sum #0 21600 0"/>
                <v:f eqn="prod @6 1 2"/>
              </v:formulas>
              <v:path o:connecttype="custom" o:connectlocs="10800,0;0,@7;10800,21600;21600,@7" o:connectangles="270,180,90,0" textboxrect="0,@0,21600,21600"/>
              <v:handles>
                <v:h position="topLeft,#0" yrange="@2,21600"/>
                <v:h position="#1,topLeft" xrange="0,@3"/>
                <v:h position="#3,#2" xrange="@1,10800" yrange="0,@0"/>
              </v:handles>
            </v:shapetype>
            <v:shape id="_x0000_s1239" type="#_x0000_t79" style="position:absolute;left:5389;top:4572;width:1980;height:1970;mso-position-horizontal:center;mso-position-horizontal-relative:margin" fillcolor="yellow">
              <v:textbox style="mso-next-textbox:#_x0000_s1239">
                <w:txbxContent>
                  <w:p w:rsidR="00DE5E87" w:rsidRPr="00673C0D" w:rsidRDefault="00DE5E87" w:rsidP="00DE5E87">
                    <w:pPr>
                      <w:jc w:val="center"/>
                      <w:rPr>
                        <w:color w:val="984806" w:themeColor="accent6" w:themeShade="80"/>
                        <w:sz w:val="28"/>
                      </w:rPr>
                    </w:pPr>
                    <w:r w:rsidRPr="00673C0D">
                      <w:rPr>
                        <w:color w:val="984806" w:themeColor="accent6" w:themeShade="80"/>
                        <w:sz w:val="28"/>
                      </w:rPr>
                      <w:t>Газ- носитель с ГПД</w:t>
                    </w:r>
                  </w:p>
                </w:txbxContent>
              </v:textbox>
            </v:shape>
            <w10:wrap anchorx="margin"/>
          </v:group>
        </w:pict>
      </w:r>
    </w:p>
    <w:p w:rsidR="00692130" w:rsidRDefault="00692130" w:rsidP="00447A69">
      <w:pPr>
        <w:pStyle w:val="a6"/>
        <w:spacing w:line="360" w:lineRule="auto"/>
        <w:jc w:val="both"/>
        <w:rPr>
          <w:sz w:val="24"/>
          <w:lang w:val="en-US"/>
        </w:rPr>
      </w:pPr>
    </w:p>
    <w:p w:rsidR="00692130" w:rsidRDefault="00692130" w:rsidP="00447A69">
      <w:pPr>
        <w:pStyle w:val="a6"/>
        <w:spacing w:line="360" w:lineRule="auto"/>
        <w:jc w:val="both"/>
        <w:rPr>
          <w:sz w:val="24"/>
          <w:lang w:val="en-US"/>
        </w:rPr>
      </w:pPr>
    </w:p>
    <w:p w:rsidR="00692130" w:rsidRDefault="00692130" w:rsidP="00447A69">
      <w:pPr>
        <w:pStyle w:val="a6"/>
        <w:spacing w:line="360" w:lineRule="auto"/>
        <w:jc w:val="both"/>
        <w:rPr>
          <w:sz w:val="24"/>
          <w:lang w:val="en-US"/>
        </w:rPr>
      </w:pPr>
    </w:p>
    <w:p w:rsidR="00692130" w:rsidRDefault="00692130" w:rsidP="00447A69">
      <w:pPr>
        <w:pStyle w:val="a6"/>
        <w:spacing w:line="360" w:lineRule="auto"/>
        <w:jc w:val="both"/>
        <w:rPr>
          <w:sz w:val="24"/>
          <w:lang w:val="en-US"/>
        </w:rPr>
      </w:pPr>
    </w:p>
    <w:p w:rsidR="00692130" w:rsidRDefault="00692130" w:rsidP="00447A69">
      <w:pPr>
        <w:pStyle w:val="a6"/>
        <w:spacing w:line="360" w:lineRule="auto"/>
        <w:jc w:val="both"/>
        <w:rPr>
          <w:sz w:val="24"/>
          <w:lang w:val="en-US"/>
        </w:rPr>
      </w:pPr>
    </w:p>
    <w:p w:rsidR="00692130" w:rsidRDefault="00692130" w:rsidP="00447A69">
      <w:pPr>
        <w:pStyle w:val="a6"/>
        <w:spacing w:line="360" w:lineRule="auto"/>
        <w:jc w:val="both"/>
        <w:rPr>
          <w:sz w:val="24"/>
          <w:lang w:val="en-US"/>
        </w:rPr>
      </w:pPr>
    </w:p>
    <w:p w:rsidR="00692130" w:rsidRDefault="00692130" w:rsidP="00447A69">
      <w:pPr>
        <w:pStyle w:val="a6"/>
        <w:spacing w:line="360" w:lineRule="auto"/>
        <w:jc w:val="both"/>
        <w:rPr>
          <w:sz w:val="24"/>
          <w:lang w:val="en-US"/>
        </w:rPr>
      </w:pPr>
    </w:p>
    <w:p w:rsidR="00692130" w:rsidRDefault="00692130" w:rsidP="00447A69">
      <w:pPr>
        <w:pStyle w:val="a6"/>
        <w:spacing w:line="360" w:lineRule="auto"/>
        <w:jc w:val="both"/>
        <w:rPr>
          <w:sz w:val="24"/>
          <w:lang w:val="en-US"/>
        </w:rPr>
      </w:pPr>
    </w:p>
    <w:p w:rsidR="00692130" w:rsidRDefault="00692130" w:rsidP="00447A69">
      <w:pPr>
        <w:pStyle w:val="a6"/>
        <w:spacing w:line="360" w:lineRule="auto"/>
        <w:jc w:val="both"/>
        <w:rPr>
          <w:sz w:val="24"/>
          <w:lang w:val="en-US"/>
        </w:rPr>
      </w:pPr>
    </w:p>
    <w:p w:rsidR="00692130" w:rsidRDefault="00692130" w:rsidP="00447A69">
      <w:pPr>
        <w:pStyle w:val="a6"/>
        <w:spacing w:line="360" w:lineRule="auto"/>
        <w:jc w:val="both"/>
        <w:rPr>
          <w:sz w:val="24"/>
          <w:lang w:val="en-US"/>
        </w:rPr>
      </w:pPr>
    </w:p>
    <w:p w:rsidR="00692130" w:rsidRDefault="00692130" w:rsidP="00447A69">
      <w:pPr>
        <w:pStyle w:val="a6"/>
        <w:spacing w:line="360" w:lineRule="auto"/>
        <w:jc w:val="both"/>
        <w:rPr>
          <w:sz w:val="24"/>
          <w:lang w:val="en-US"/>
        </w:rPr>
      </w:pPr>
    </w:p>
    <w:p w:rsidR="00692130" w:rsidRDefault="00692130" w:rsidP="00447A69">
      <w:pPr>
        <w:pStyle w:val="a6"/>
        <w:spacing w:line="360" w:lineRule="auto"/>
        <w:jc w:val="both"/>
        <w:rPr>
          <w:sz w:val="24"/>
          <w:lang w:val="en-US"/>
        </w:rPr>
      </w:pPr>
    </w:p>
    <w:p w:rsidR="00692130" w:rsidRDefault="00692130" w:rsidP="00447A69">
      <w:pPr>
        <w:pStyle w:val="a6"/>
        <w:spacing w:line="360" w:lineRule="auto"/>
        <w:jc w:val="both"/>
        <w:rPr>
          <w:sz w:val="24"/>
          <w:lang w:val="en-US"/>
        </w:rPr>
      </w:pPr>
    </w:p>
    <w:p w:rsidR="00692130" w:rsidRDefault="00692130" w:rsidP="00447A69">
      <w:pPr>
        <w:pStyle w:val="a6"/>
        <w:spacing w:line="360" w:lineRule="auto"/>
        <w:jc w:val="both"/>
        <w:rPr>
          <w:sz w:val="24"/>
          <w:lang w:val="en-US"/>
        </w:rPr>
      </w:pPr>
    </w:p>
    <w:p w:rsidR="00692130" w:rsidRDefault="00692130" w:rsidP="00447A69">
      <w:pPr>
        <w:pStyle w:val="a6"/>
        <w:spacing w:line="360" w:lineRule="auto"/>
        <w:jc w:val="both"/>
        <w:rPr>
          <w:sz w:val="24"/>
          <w:lang w:val="en-US"/>
        </w:rPr>
      </w:pPr>
    </w:p>
    <w:p w:rsidR="00692130" w:rsidRDefault="00692130" w:rsidP="00447A69">
      <w:pPr>
        <w:pStyle w:val="a6"/>
        <w:spacing w:line="360" w:lineRule="auto"/>
        <w:jc w:val="both"/>
        <w:rPr>
          <w:sz w:val="24"/>
          <w:lang w:val="en-US"/>
        </w:rPr>
      </w:pPr>
    </w:p>
    <w:p w:rsidR="00692130" w:rsidRDefault="00692130" w:rsidP="00447A69">
      <w:pPr>
        <w:pStyle w:val="a6"/>
        <w:spacing w:line="360" w:lineRule="auto"/>
        <w:jc w:val="both"/>
        <w:rPr>
          <w:sz w:val="24"/>
          <w:lang w:val="en-US"/>
        </w:rPr>
      </w:pPr>
    </w:p>
    <w:p w:rsidR="00692130" w:rsidRDefault="00692130" w:rsidP="00447A69">
      <w:pPr>
        <w:pStyle w:val="a6"/>
        <w:spacing w:line="360" w:lineRule="auto"/>
        <w:jc w:val="both"/>
        <w:rPr>
          <w:sz w:val="24"/>
          <w:lang w:val="en-US"/>
        </w:rPr>
      </w:pPr>
    </w:p>
    <w:p w:rsidR="00692130" w:rsidRDefault="00692130" w:rsidP="00447A69">
      <w:pPr>
        <w:pStyle w:val="a6"/>
        <w:spacing w:line="360" w:lineRule="auto"/>
        <w:jc w:val="both"/>
        <w:rPr>
          <w:sz w:val="24"/>
          <w:lang w:val="en-US"/>
        </w:rPr>
      </w:pPr>
    </w:p>
    <w:p w:rsidR="00692130" w:rsidRDefault="00692130" w:rsidP="00447A69">
      <w:pPr>
        <w:pStyle w:val="a6"/>
        <w:spacing w:line="360" w:lineRule="auto"/>
        <w:jc w:val="both"/>
        <w:rPr>
          <w:sz w:val="24"/>
          <w:lang w:val="en-US"/>
        </w:rPr>
      </w:pPr>
    </w:p>
    <w:p w:rsidR="00692130" w:rsidRDefault="00692130" w:rsidP="00447A69">
      <w:pPr>
        <w:pStyle w:val="a6"/>
        <w:spacing w:line="360" w:lineRule="auto"/>
        <w:jc w:val="both"/>
        <w:rPr>
          <w:sz w:val="24"/>
          <w:lang w:val="en-US"/>
        </w:rPr>
      </w:pPr>
    </w:p>
    <w:p w:rsidR="00692130" w:rsidRDefault="00692130" w:rsidP="00447A69">
      <w:pPr>
        <w:pStyle w:val="a6"/>
        <w:spacing w:line="360" w:lineRule="auto"/>
        <w:jc w:val="both"/>
        <w:rPr>
          <w:sz w:val="24"/>
          <w:lang w:val="en-US"/>
        </w:rPr>
      </w:pPr>
    </w:p>
    <w:p w:rsidR="00692130" w:rsidRDefault="00692130" w:rsidP="00447A69">
      <w:pPr>
        <w:pStyle w:val="a6"/>
        <w:spacing w:line="360" w:lineRule="auto"/>
        <w:jc w:val="both"/>
        <w:rPr>
          <w:sz w:val="24"/>
          <w:lang w:val="en-US"/>
        </w:rPr>
      </w:pPr>
    </w:p>
    <w:p w:rsidR="00F94FA0" w:rsidRPr="009C3F64" w:rsidRDefault="00F94FA0" w:rsidP="00447A69">
      <w:pPr>
        <w:pStyle w:val="a6"/>
        <w:spacing w:line="360" w:lineRule="auto"/>
        <w:jc w:val="both"/>
        <w:rPr>
          <w:sz w:val="24"/>
        </w:rPr>
      </w:pPr>
      <w:r w:rsidRPr="009C3F64">
        <w:rPr>
          <w:sz w:val="24"/>
        </w:rPr>
        <w:t>Электроосадитель управляется с пульта. Пульт может обеспечить дискретную регулировку времени счета (и осаждения) «пятна», непрерывную или дискретную (шагами) перемотку нити в прямом и обратном направлении, включение напряжения, подаваемого на камеру осаждения.</w:t>
      </w:r>
    </w:p>
    <w:p w:rsidR="00F94FA0" w:rsidRPr="009C3F64" w:rsidRDefault="00F94FA0" w:rsidP="001D7540">
      <w:pPr>
        <w:spacing w:line="360" w:lineRule="auto"/>
        <w:ind w:firstLine="709"/>
        <w:jc w:val="both"/>
      </w:pPr>
      <w:r w:rsidRPr="009C3F64">
        <w:t xml:space="preserve">Измеритель скорости счета предназначен для оценки радиационной обстановки на рабочих местах, а также для качественной оценки времени неустановившегося режима по активности газа – носителя. </w:t>
      </w:r>
    </w:p>
    <w:p w:rsidR="00541813" w:rsidRPr="000300E3" w:rsidRDefault="00541813" w:rsidP="00541813">
      <w:pPr>
        <w:spacing w:line="360" w:lineRule="auto"/>
        <w:jc w:val="both"/>
        <w:rPr>
          <w:b/>
          <w:color w:val="984806" w:themeColor="accent6" w:themeShade="80"/>
        </w:rPr>
      </w:pPr>
    </w:p>
    <w:p w:rsidR="00541813" w:rsidRPr="000300E3" w:rsidRDefault="00541813" w:rsidP="00541813">
      <w:pPr>
        <w:spacing w:line="360" w:lineRule="auto"/>
        <w:jc w:val="both"/>
        <w:rPr>
          <w:b/>
          <w:color w:val="984806" w:themeColor="accent6" w:themeShade="80"/>
        </w:rPr>
      </w:pPr>
    </w:p>
    <w:p w:rsidR="00541813" w:rsidRPr="000300E3" w:rsidRDefault="00541813" w:rsidP="00541813">
      <w:pPr>
        <w:spacing w:line="360" w:lineRule="auto"/>
        <w:jc w:val="both"/>
        <w:rPr>
          <w:b/>
          <w:color w:val="984806" w:themeColor="accent6" w:themeShade="80"/>
        </w:rPr>
      </w:pPr>
    </w:p>
    <w:p w:rsidR="00F94FA0" w:rsidRPr="00C46E82" w:rsidRDefault="00F94FA0" w:rsidP="00447A69">
      <w:pPr>
        <w:spacing w:line="360" w:lineRule="auto"/>
        <w:ind w:firstLine="709"/>
        <w:jc w:val="both"/>
        <w:rPr>
          <w:color w:val="943634" w:themeColor="accent2" w:themeShade="BF"/>
        </w:rPr>
      </w:pPr>
    </w:p>
    <w:p w:rsidR="00F94FA0" w:rsidRPr="00C46E82" w:rsidRDefault="00F94FA0" w:rsidP="00447A69">
      <w:pPr>
        <w:pStyle w:val="a3"/>
        <w:spacing w:line="360" w:lineRule="auto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</w:p>
    <w:p w:rsidR="00E81E9F" w:rsidRPr="00C46E82" w:rsidRDefault="00E81E9F" w:rsidP="00447A69">
      <w:pPr>
        <w:spacing w:line="360" w:lineRule="auto"/>
        <w:rPr>
          <w:color w:val="943634" w:themeColor="accent2" w:themeShade="BF"/>
        </w:rPr>
      </w:pPr>
    </w:p>
    <w:sectPr w:rsidR="00E81E9F" w:rsidRPr="00C46E82" w:rsidSect="00E81E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94FA0"/>
    <w:rsid w:val="00015A6F"/>
    <w:rsid w:val="0002425F"/>
    <w:rsid w:val="000300E3"/>
    <w:rsid w:val="000559A5"/>
    <w:rsid w:val="00087937"/>
    <w:rsid w:val="00090895"/>
    <w:rsid w:val="00090F31"/>
    <w:rsid w:val="00092D40"/>
    <w:rsid w:val="000A3D5B"/>
    <w:rsid w:val="000A5C07"/>
    <w:rsid w:val="000F5451"/>
    <w:rsid w:val="000F7A40"/>
    <w:rsid w:val="001051A8"/>
    <w:rsid w:val="00110200"/>
    <w:rsid w:val="00167BF1"/>
    <w:rsid w:val="00170123"/>
    <w:rsid w:val="0017329C"/>
    <w:rsid w:val="001B3633"/>
    <w:rsid w:val="001D4961"/>
    <w:rsid w:val="001D7540"/>
    <w:rsid w:val="001E6DB3"/>
    <w:rsid w:val="00211799"/>
    <w:rsid w:val="00213185"/>
    <w:rsid w:val="00246A2F"/>
    <w:rsid w:val="00251082"/>
    <w:rsid w:val="00286C6B"/>
    <w:rsid w:val="002B18B9"/>
    <w:rsid w:val="002C1365"/>
    <w:rsid w:val="002F1BF2"/>
    <w:rsid w:val="00332AA1"/>
    <w:rsid w:val="003642AE"/>
    <w:rsid w:val="00372680"/>
    <w:rsid w:val="00374D5F"/>
    <w:rsid w:val="0040118A"/>
    <w:rsid w:val="00405ACD"/>
    <w:rsid w:val="00440B5F"/>
    <w:rsid w:val="00447A69"/>
    <w:rsid w:val="00464B48"/>
    <w:rsid w:val="0046576B"/>
    <w:rsid w:val="004A0880"/>
    <w:rsid w:val="004C632F"/>
    <w:rsid w:val="004D6828"/>
    <w:rsid w:val="004D6A98"/>
    <w:rsid w:val="00540A37"/>
    <w:rsid w:val="00541813"/>
    <w:rsid w:val="005505FD"/>
    <w:rsid w:val="0056605A"/>
    <w:rsid w:val="00575DBE"/>
    <w:rsid w:val="005D7040"/>
    <w:rsid w:val="005E282C"/>
    <w:rsid w:val="005E5989"/>
    <w:rsid w:val="00603026"/>
    <w:rsid w:val="00607C47"/>
    <w:rsid w:val="006629B1"/>
    <w:rsid w:val="00666F59"/>
    <w:rsid w:val="00673C0D"/>
    <w:rsid w:val="00692130"/>
    <w:rsid w:val="00716F8D"/>
    <w:rsid w:val="00730A0B"/>
    <w:rsid w:val="00762CA4"/>
    <w:rsid w:val="007651E3"/>
    <w:rsid w:val="00774893"/>
    <w:rsid w:val="007D354E"/>
    <w:rsid w:val="007E450B"/>
    <w:rsid w:val="007F528F"/>
    <w:rsid w:val="00803E7D"/>
    <w:rsid w:val="008333D6"/>
    <w:rsid w:val="00841581"/>
    <w:rsid w:val="00885648"/>
    <w:rsid w:val="00887354"/>
    <w:rsid w:val="0089112C"/>
    <w:rsid w:val="008A0699"/>
    <w:rsid w:val="008D5A46"/>
    <w:rsid w:val="008E3BD9"/>
    <w:rsid w:val="00920DBD"/>
    <w:rsid w:val="00937CD9"/>
    <w:rsid w:val="00962455"/>
    <w:rsid w:val="009942A1"/>
    <w:rsid w:val="009A299E"/>
    <w:rsid w:val="009C3F64"/>
    <w:rsid w:val="00A2151E"/>
    <w:rsid w:val="00A70865"/>
    <w:rsid w:val="00A8155E"/>
    <w:rsid w:val="00AF3D51"/>
    <w:rsid w:val="00B35889"/>
    <w:rsid w:val="00B7302B"/>
    <w:rsid w:val="00BB542F"/>
    <w:rsid w:val="00BF41FE"/>
    <w:rsid w:val="00BF70F8"/>
    <w:rsid w:val="00C46E82"/>
    <w:rsid w:val="00C70C4B"/>
    <w:rsid w:val="00C9413C"/>
    <w:rsid w:val="00C941A2"/>
    <w:rsid w:val="00C94B77"/>
    <w:rsid w:val="00CA7305"/>
    <w:rsid w:val="00D84ABB"/>
    <w:rsid w:val="00D84E04"/>
    <w:rsid w:val="00DC47B9"/>
    <w:rsid w:val="00DE5E87"/>
    <w:rsid w:val="00E06730"/>
    <w:rsid w:val="00E45040"/>
    <w:rsid w:val="00E6121F"/>
    <w:rsid w:val="00E671C4"/>
    <w:rsid w:val="00E75B86"/>
    <w:rsid w:val="00E81E9F"/>
    <w:rsid w:val="00EA33FC"/>
    <w:rsid w:val="00ED0D12"/>
    <w:rsid w:val="00ED79B9"/>
    <w:rsid w:val="00EE5F4D"/>
    <w:rsid w:val="00EF3EA9"/>
    <w:rsid w:val="00F41589"/>
    <w:rsid w:val="00F94FA0"/>
    <w:rsid w:val="00FB2C61"/>
    <w:rsid w:val="00FC0874"/>
    <w:rsid w:val="00FC496F"/>
    <w:rsid w:val="00FC6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fillcolor="none [1614]" strokecolor="none"/>
    </o:shapedefaults>
    <o:shapelayout v:ext="edit">
      <o:idmap v:ext="edit" data="1"/>
      <o:rules v:ext="edit">
        <o:r id="V:Rule65" type="arc" idref="#_x0000_s1186"/>
        <o:r id="V:Rule66" type="arc" idref="#_x0000_s1192"/>
        <o:r id="V:Rule67" type="connector" idref="#_x0000_s1177"/>
        <o:r id="V:Rule68" type="connector" idref="#_x0000_s1214"/>
        <o:r id="V:Rule69" type="connector" idref="#_x0000_s1208"/>
        <o:r id="V:Rule70" type="connector" idref="#_x0000_s1201"/>
        <o:r id="V:Rule71" type="connector" idref="#_x0000_s1212"/>
        <o:r id="V:Rule72" type="connector" idref="#_x0000_s1171"/>
        <o:r id="V:Rule73" type="connector" idref="#_x0000_s1188"/>
        <o:r id="V:Rule74" type="connector" idref="#_x0000_s1225"/>
        <o:r id="V:Rule75" type="connector" idref="#_x0000_s1199"/>
        <o:r id="V:Rule76" type="connector" idref="#_x0000_s1207"/>
        <o:r id="V:Rule77" type="connector" idref="#_x0000_s1184"/>
        <o:r id="V:Rule78" type="connector" idref="#_x0000_s1211"/>
        <o:r id="V:Rule79" type="connector" idref="#_x0000_s1193"/>
        <o:r id="V:Rule80" type="connector" idref="#_x0000_s1194"/>
        <o:r id="V:Rule81" type="connector" idref="#_x0000_s1206"/>
        <o:r id="V:Rule82" type="connector" idref="#_x0000_s1183"/>
        <o:r id="V:Rule83" type="connector" idref="#_x0000_s1200"/>
        <o:r id="V:Rule84" type="connector" idref="#_x0000_s1182"/>
        <o:r id="V:Rule85" type="connector" idref="#_x0000_s1181"/>
        <o:r id="V:Rule86" type="connector" idref="#_x0000_s1187"/>
        <o:r id="V:Rule87" type="connector" idref="#_x0000_s1162"/>
        <o:r id="V:Rule88" type="connector" idref="#_x0000_s1172"/>
        <o:r id="V:Rule89" type="connector" idref="#_x0000_s1209"/>
        <o:r id="V:Rule90" type="connector" idref="#_x0000_s1217"/>
        <o:r id="V:Rule91" type="connector" idref="#_x0000_s1198"/>
        <o:r id="V:Rule92" type="connector" idref="#_x0000_s1190"/>
        <o:r id="V:Rule93" type="connector" idref="#_x0000_s1210"/>
        <o:r id="V:Rule94" type="connector" idref="#_x0000_s1213"/>
      </o:rules>
      <o:regrouptable v:ext="edit">
        <o:entry new="1" old="0"/>
        <o:entry new="2" old="0"/>
        <o:entry new="3" old="2"/>
        <o:entry new="4" old="0"/>
        <o:entry new="5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F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41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94FA0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F94F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F94FA0"/>
    <w:pPr>
      <w:spacing w:after="0" w:line="240" w:lineRule="auto"/>
    </w:pPr>
  </w:style>
  <w:style w:type="paragraph" w:styleId="a4">
    <w:name w:val="Title"/>
    <w:basedOn w:val="a"/>
    <w:next w:val="a"/>
    <w:link w:val="a5"/>
    <w:qFormat/>
    <w:rsid w:val="00F94FA0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rsid w:val="00F94FA0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6">
    <w:name w:val="Body Text Indent"/>
    <w:basedOn w:val="a"/>
    <w:link w:val="a7"/>
    <w:rsid w:val="00F94FA0"/>
    <w:pPr>
      <w:ind w:firstLine="709"/>
    </w:pPr>
    <w:rPr>
      <w:sz w:val="28"/>
    </w:rPr>
  </w:style>
  <w:style w:type="character" w:customStyle="1" w:styleId="a7">
    <w:name w:val="Основной текст с отступом Знак"/>
    <w:basedOn w:val="a0"/>
    <w:link w:val="a6"/>
    <w:rsid w:val="00F94FA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2131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1318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8856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C941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image" Target="media/image3.gi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gi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BDB46-DBAB-4243-920C-2A7459DB4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3332</TotalTime>
  <Pages>8</Pages>
  <Words>1474</Words>
  <Characters>8407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16</cp:revision>
  <dcterms:created xsi:type="dcterms:W3CDTF">2008-01-28T06:35:00Z</dcterms:created>
  <dcterms:modified xsi:type="dcterms:W3CDTF">2008-02-20T14:15:00Z</dcterms:modified>
</cp:coreProperties>
</file>