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98" w:rsidRPr="00950B0D" w:rsidRDefault="000A0C98" w:rsidP="00C21C49">
      <w:pPr>
        <w:pStyle w:val="1"/>
      </w:pPr>
      <w:r w:rsidRPr="00C51FA8">
        <w:t>Конспект занятия 1</w:t>
      </w:r>
      <w:r>
        <w:t>6</w:t>
      </w:r>
      <w:r w:rsidRPr="00C51FA8">
        <w:t xml:space="preserve">. </w:t>
      </w:r>
    </w:p>
    <w:p w:rsidR="005777AD" w:rsidRDefault="005777AD" w:rsidP="000A0C9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0A0C98" w:rsidRPr="00C21C49" w:rsidRDefault="000A0C98" w:rsidP="00C21C49">
      <w:pPr>
        <w:pStyle w:val="2"/>
      </w:pPr>
      <w:r w:rsidRPr="00C21C49">
        <w:t>Цель.</w:t>
      </w:r>
    </w:p>
    <w:p w:rsidR="00D00242" w:rsidRDefault="00D00242" w:rsidP="000A0C98">
      <w:pPr>
        <w:spacing w:line="360" w:lineRule="auto"/>
        <w:rPr>
          <w:lang w:eastAsia="en-US"/>
        </w:rPr>
      </w:pPr>
    </w:p>
    <w:p w:rsidR="000A0C98" w:rsidRPr="00D96681" w:rsidRDefault="005777AD" w:rsidP="000A0C98">
      <w:pPr>
        <w:spacing w:line="360" w:lineRule="auto"/>
        <w:rPr>
          <w:lang w:eastAsia="en-US"/>
        </w:rPr>
      </w:pPr>
      <w:r>
        <w:rPr>
          <w:lang w:eastAsia="en-US"/>
        </w:rPr>
        <w:t xml:space="preserve">    </w:t>
      </w:r>
      <w:r w:rsidR="00063DAB">
        <w:rPr>
          <w:lang w:eastAsia="en-US"/>
        </w:rPr>
        <w:t>Рассмотреть причины создания реакторного стенда для исследования свойств ядерного топлива при динамическом воздействии реакторного излучения.</w:t>
      </w:r>
      <w:r>
        <w:rPr>
          <w:lang w:eastAsia="en-US"/>
        </w:rPr>
        <w:t xml:space="preserve"> </w:t>
      </w:r>
      <w:r w:rsidR="000A0C98" w:rsidRPr="00950B0D">
        <w:t xml:space="preserve">Познакомить слушателей с </w:t>
      </w:r>
      <w:r w:rsidR="000A0C98">
        <w:t>реакторным</w:t>
      </w:r>
      <w:r w:rsidR="000A0C98" w:rsidRPr="00D96681">
        <w:t xml:space="preserve"> стенд</w:t>
      </w:r>
      <w:r w:rsidR="000A0C98">
        <w:t>ом</w:t>
      </w:r>
      <w:r w:rsidR="000A0C98" w:rsidRPr="00D96681">
        <w:t xml:space="preserve"> ИРТ-МИФИ для исследования </w:t>
      </w:r>
      <w:r>
        <w:rPr>
          <w:lang w:eastAsia="en-US"/>
        </w:rPr>
        <w:t xml:space="preserve"> </w:t>
      </w:r>
      <w:r w:rsidR="000A0C98" w:rsidRPr="00D96681">
        <w:t>физико-механи</w:t>
      </w:r>
      <w:r w:rsidR="007B4063">
        <w:t>ческих свойств ядерного топлива и комплексом задач решаемых на стенде.</w:t>
      </w:r>
      <w:r w:rsidR="00BE0B0C">
        <w:t xml:space="preserve"> </w:t>
      </w:r>
      <w:r>
        <w:t xml:space="preserve">   </w:t>
      </w:r>
      <w:r w:rsidR="00BE0B0C">
        <w:t xml:space="preserve">Рассмотреть </w:t>
      </w:r>
      <w:r w:rsidR="001008AB">
        <w:t>схему измерений</w:t>
      </w:r>
      <w:r w:rsidR="00E71EAD">
        <w:t xml:space="preserve"> стенда.</w:t>
      </w:r>
      <w:r w:rsidR="007B4063">
        <w:t xml:space="preserve"> </w:t>
      </w:r>
      <w:r w:rsidR="00DF36C2">
        <w:t>Обратить внимание на возможность проведения комплексных исследований нескольких свойств на одном образце</w:t>
      </w:r>
      <w:r w:rsidR="001008AB">
        <w:t>.</w:t>
      </w:r>
    </w:p>
    <w:p w:rsidR="000A0C98" w:rsidRPr="00C21C49" w:rsidRDefault="000A0C98" w:rsidP="00C21C49">
      <w:pPr>
        <w:pStyle w:val="2"/>
      </w:pPr>
      <w:r w:rsidRPr="00C21C49">
        <w:t>План.</w:t>
      </w:r>
    </w:p>
    <w:p w:rsidR="005777AD" w:rsidRDefault="005777AD" w:rsidP="005777AD">
      <w:pPr>
        <w:rPr>
          <w:lang w:eastAsia="en-US"/>
        </w:rPr>
      </w:pPr>
    </w:p>
    <w:p w:rsidR="005777AD" w:rsidRPr="005777AD" w:rsidRDefault="005777AD" w:rsidP="00D00242">
      <w:pPr>
        <w:spacing w:line="360" w:lineRule="auto"/>
        <w:rPr>
          <w:lang w:eastAsia="en-US"/>
        </w:rPr>
      </w:pPr>
      <w:r>
        <w:rPr>
          <w:lang w:eastAsia="en-US"/>
        </w:rPr>
        <w:t>1</w:t>
      </w:r>
      <w:r w:rsidR="00D00242">
        <w:rPr>
          <w:lang w:eastAsia="en-US"/>
        </w:rPr>
        <w:t>.</w:t>
      </w:r>
      <w:r w:rsidR="00D00242" w:rsidRPr="00D00242">
        <w:rPr>
          <w:lang w:eastAsia="en-US"/>
        </w:rPr>
        <w:t xml:space="preserve"> </w:t>
      </w:r>
      <w:r w:rsidR="00D00242">
        <w:rPr>
          <w:lang w:eastAsia="en-US"/>
        </w:rPr>
        <w:t>Причины создания реакторного стенда для исследования свойств ядерного топлива при динамическом воздействии реакторного излучения.</w:t>
      </w:r>
    </w:p>
    <w:p w:rsidR="00F323C7" w:rsidRPr="00BB6E73" w:rsidRDefault="00D00242" w:rsidP="00BB6E73">
      <w:pPr>
        <w:spacing w:line="360" w:lineRule="auto"/>
      </w:pPr>
      <w:r>
        <w:t>2</w:t>
      </w:r>
      <w:r w:rsidR="000A0C98" w:rsidRPr="00BB6E73">
        <w:t xml:space="preserve">. </w:t>
      </w:r>
      <w:r w:rsidR="00BB6E73" w:rsidRPr="00BB6E73">
        <w:t>Р</w:t>
      </w:r>
      <w:r w:rsidR="00F323C7" w:rsidRPr="00BB6E73">
        <w:t>еакторным стендом ИРТ-МИФИ для исследования физико-механических свойств ядерного топлива</w:t>
      </w:r>
      <w:r w:rsidR="00BB6E73">
        <w:t>.</w:t>
      </w:r>
    </w:p>
    <w:p w:rsidR="00BB6E73" w:rsidRDefault="00D00242" w:rsidP="00BB6E7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0C98" w:rsidRPr="00BB6E73">
        <w:rPr>
          <w:rFonts w:ascii="Times New Roman" w:hAnsi="Times New Roman" w:cs="Times New Roman"/>
          <w:sz w:val="24"/>
          <w:szCs w:val="24"/>
        </w:rPr>
        <w:t xml:space="preserve">. </w:t>
      </w:r>
      <w:r w:rsidR="00BB6E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хема</w:t>
      </w:r>
      <w:r w:rsidR="00BB6E73" w:rsidRPr="00BB6E73">
        <w:rPr>
          <w:rFonts w:ascii="Times New Roman" w:hAnsi="Times New Roman" w:cs="Times New Roman"/>
          <w:sz w:val="24"/>
          <w:szCs w:val="24"/>
        </w:rPr>
        <w:t xml:space="preserve"> измерений стенда.</w:t>
      </w:r>
    </w:p>
    <w:p w:rsidR="00BB6E73" w:rsidRPr="00BB6E73" w:rsidRDefault="00BB6E73" w:rsidP="00BB6E7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E73">
        <w:rPr>
          <w:rFonts w:ascii="Times New Roman" w:hAnsi="Times New Roman" w:cs="Times New Roman"/>
          <w:sz w:val="24"/>
          <w:szCs w:val="24"/>
        </w:rPr>
        <w:t xml:space="preserve"> </w:t>
      </w:r>
      <w:r w:rsidR="00D00242">
        <w:rPr>
          <w:rFonts w:ascii="Times New Roman" w:hAnsi="Times New Roman" w:cs="Times New Roman"/>
          <w:sz w:val="24"/>
          <w:szCs w:val="24"/>
        </w:rPr>
        <w:t>4</w:t>
      </w:r>
      <w:r w:rsidR="00F323C7" w:rsidRPr="00BB6E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00242">
        <w:rPr>
          <w:rFonts w:ascii="Times New Roman" w:hAnsi="Times New Roman" w:cs="Times New Roman"/>
          <w:sz w:val="24"/>
          <w:szCs w:val="24"/>
        </w:rPr>
        <w:t>омплексное исследование ряда</w:t>
      </w:r>
      <w:r w:rsidRPr="00BB6E73">
        <w:rPr>
          <w:rFonts w:ascii="Times New Roman" w:hAnsi="Times New Roman" w:cs="Times New Roman"/>
          <w:sz w:val="24"/>
          <w:szCs w:val="24"/>
        </w:rPr>
        <w:t xml:space="preserve"> свойств на одном образце.</w:t>
      </w:r>
    </w:p>
    <w:p w:rsidR="00D96681" w:rsidRPr="00D96681" w:rsidRDefault="00D96681" w:rsidP="00D00242">
      <w:pPr>
        <w:spacing w:line="360" w:lineRule="auto"/>
        <w:jc w:val="both"/>
      </w:pPr>
    </w:p>
    <w:p w:rsidR="00D96681" w:rsidRPr="00D96681" w:rsidRDefault="00D96681" w:rsidP="00D96681">
      <w:pPr>
        <w:pStyle w:val="a3"/>
      </w:pPr>
      <w:r w:rsidRPr="00D96681">
        <w:t xml:space="preserve">В конце шестидесятых годов при разработке твэлов для реакторов на быстрых нейтронах остро встали проблемы изучения выхода газообразных продуктов деления и механического взаимодействия распухающего топлива и оболочки (ВТО), ограничивающих  достижение экономически приемлемых выгораний. Несколько позднее, в связи с повышением параметров эксплуатации и увеличением кампании, это стало актуальным и для твэлов ВВЭР. Напряжения на оболочке при ВТО в стационарных условиях эксплуатации определяются ползучестью, а в переходных – комплексом механических свойств топлива, деформируемого в режимах с постоянной скоростью и релаксации напряжений. В начале восьмидесятых годов </w:t>
      </w:r>
      <w:proofErr w:type="gramStart"/>
      <w:r w:rsidRPr="00D96681">
        <w:t>из</w:t>
      </w:r>
      <w:proofErr w:type="gramEnd"/>
      <w:r w:rsidRPr="00D96681">
        <w:t xml:space="preserve">- </w:t>
      </w:r>
      <w:proofErr w:type="gramStart"/>
      <w:r w:rsidRPr="00D96681">
        <w:t>за</w:t>
      </w:r>
      <w:proofErr w:type="gramEnd"/>
      <w:r w:rsidRPr="00D96681">
        <w:t xml:space="preserve"> участившихся случаев  потери устойчивости оболочек твэлов </w:t>
      </w:r>
      <w:proofErr w:type="spellStart"/>
      <w:r w:rsidRPr="00D96681">
        <w:t>водо-водяных</w:t>
      </w:r>
      <w:proofErr w:type="spellEnd"/>
      <w:r w:rsidRPr="00D96681">
        <w:t xml:space="preserve"> реакторов, причиной которого стало увеличение зазора, возникла необходимость изучения размерных изменений сердечника при облучении вследствие радиационного доспекания топлива. Примерно в такой же хронологии развивались работы по созданию реакторного стенда для исследования перечисленных выше свойств оксидного ядерного топлива.</w: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lastRenderedPageBreak/>
        <w:t xml:space="preserve">Под реакторным стендом понимается комплекс экспериментальных установок, включающих в себя исследовательский ядерный реактор. В нашем случае комплекс экспериментальных установок приспособлен для проведения активных реакторных испытаний и аналогичных экспериментальных исследований вне поля  реакторного излучения.    </w:t>
      </w:r>
    </w:p>
    <w:p w:rsidR="00413BCB" w:rsidRDefault="00D00242" w:rsidP="00D00242">
      <w:pPr>
        <w:spacing w:line="360" w:lineRule="auto"/>
        <w:ind w:firstLine="567"/>
        <w:jc w:val="both"/>
      </w:pPr>
      <w:r w:rsidRPr="00D96681">
        <w:t xml:space="preserve">Облучательные устройства,  </w:t>
      </w:r>
      <w:r w:rsidR="00C94168">
        <w:t>разработанные на кафедре18 МИФИ и</w:t>
      </w:r>
      <w:r w:rsidRPr="00D96681">
        <w:t xml:space="preserve"> внедренные в практику НИР на ИРТ-МИФИ</w:t>
      </w:r>
      <w:r w:rsidR="001111F5">
        <w:t>,</w:t>
      </w:r>
      <w:r w:rsidRPr="00D96681">
        <w:t xml:space="preserve"> использован</w:t>
      </w:r>
      <w:r w:rsidR="001111F5">
        <w:t>ы как прототипы  при создании</w:t>
      </w:r>
      <w:r w:rsidRPr="00D96681">
        <w:t xml:space="preserve"> реакторных стендов на реакторах ВВР-СМ</w:t>
      </w:r>
      <w:r w:rsidR="00793F56">
        <w:t xml:space="preserve"> (Узбекистан </w:t>
      </w:r>
      <w:proofErr w:type="spellStart"/>
      <w:r w:rsidR="00793F56">
        <w:t>г</w:t>
      </w:r>
      <w:proofErr w:type="gramStart"/>
      <w:r w:rsidR="00793F56">
        <w:t>.У</w:t>
      </w:r>
      <w:proofErr w:type="gramEnd"/>
      <w:r w:rsidR="00793F56">
        <w:t>лукбек</w:t>
      </w:r>
      <w:proofErr w:type="spellEnd"/>
      <w:r w:rsidR="00793F56">
        <w:t>)</w:t>
      </w:r>
      <w:r w:rsidRPr="00D96681">
        <w:t xml:space="preserve"> и ИВВ-2</w:t>
      </w:r>
      <w:r w:rsidR="00793F56">
        <w:t xml:space="preserve"> (Свердловская обл.</w:t>
      </w:r>
      <w:r w:rsidR="00413BCB">
        <w:t xml:space="preserve"> </w:t>
      </w:r>
    </w:p>
    <w:p w:rsidR="00D00242" w:rsidRPr="00D96681" w:rsidRDefault="00413BCB" w:rsidP="00D00242">
      <w:pPr>
        <w:spacing w:line="360" w:lineRule="auto"/>
        <w:ind w:firstLine="567"/>
        <w:jc w:val="both"/>
      </w:pPr>
      <w:r>
        <w:t>г. Заречный</w:t>
      </w:r>
      <w:r w:rsidR="00793F56">
        <w:t>)</w:t>
      </w:r>
      <w:proofErr w:type="gramStart"/>
      <w:r w:rsidR="00793F56">
        <w:t xml:space="preserve"> </w:t>
      </w:r>
      <w:r w:rsidR="00D00242" w:rsidRPr="00D96681">
        <w:t>.</w:t>
      </w:r>
      <w:proofErr w:type="gramEnd"/>
    </w:p>
    <w:p w:rsidR="00D00242" w:rsidRDefault="00D00242" w:rsidP="00413BCB">
      <w:pPr>
        <w:spacing w:line="360" w:lineRule="auto"/>
        <w:ind w:firstLine="567"/>
        <w:jc w:val="both"/>
      </w:pPr>
      <w:r w:rsidRPr="00D96681">
        <w:t xml:space="preserve">Экспериментальные возможности ИРТ-МИФИ позволили впервые провести исследование механических свойств топлива,  влияния на </w:t>
      </w:r>
      <w:proofErr w:type="spellStart"/>
      <w:r w:rsidRPr="00D96681">
        <w:t>газовыделение</w:t>
      </w:r>
      <w:proofErr w:type="spellEnd"/>
      <w:r w:rsidRPr="00D96681">
        <w:t xml:space="preserve">  пластической деформации диоксида урана при высоких температурах, исследовать динамику радиационной </w:t>
      </w:r>
      <w:proofErr w:type="spellStart"/>
      <w:r w:rsidRPr="00D96681">
        <w:t>аморфизации</w:t>
      </w:r>
      <w:proofErr w:type="spellEnd"/>
      <w:r w:rsidRPr="00D96681">
        <w:t xml:space="preserve"> силицида урана и её влияние на пластические свойства, обосновать разработку оксидного топлива с низким сопротивлением деформированию, получить рекомендации для обоснования работоспособности и лицензирования твэлов энергетических реакторов.    </w: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t xml:space="preserve">Возможности стенда в основном ограничены максимальными и минимальными значениями температуры, при которых надёжно работают конкретные облучательные устройства. Этот температурный интервал составляет 50 – 2000 </w:t>
      </w:r>
      <w:r w:rsidRPr="00D96681">
        <w:rPr>
          <w:vertAlign w:val="superscript"/>
        </w:rPr>
        <w:t>0</w:t>
      </w:r>
      <w:r w:rsidRPr="00D96681">
        <w:t>С. Экспериментальные возможности стенда рассмотрены на обобщенной схеме рис.1, где представлены основные параметры, регистрируемые измерительными системами стенда.</w: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t>Объект исследования – образец (2) размещается в облучательном устройстве (1) в потоке газа-носителя (8). Образовавшиеся в результате взаимодействия объекта исследования с излучением газообразные (летучие) продукты деления (ГПД) транспортируются к внешним системам стенда, которые методами γ – спектрометрии способны определить их концентрацию в потоке (13). Естественно, что параметры самого потока (массовый расход, геометрия трактов и др.) так же фиксируются в эксперименте. Частный случай представляют устройства, где газ-носитель не движется (устройство заполнено газом) или газ-носитель отсутствует (устройство вакуумировано).</w: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t xml:space="preserve">Поток излучения (3) может определяться </w:t>
      </w:r>
      <w:proofErr w:type="spellStart"/>
      <w:r w:rsidRPr="00D96681">
        <w:t>мониторированием</w:t>
      </w:r>
      <w:proofErr w:type="spellEnd"/>
      <w:r w:rsidRPr="00D96681">
        <w:t>, если эксперимент предполагается вести при стационарной мощности реактора, или непрерывно регистрироваться первичными датчиками потока излучения в случае, если программа эксперимента предусматривает нестационарные режимы облучения объекта испытаний.</w:t>
      </w:r>
    </w:p>
    <w:p w:rsidR="0040535D" w:rsidRDefault="0040535D" w:rsidP="00D96681">
      <w:pPr>
        <w:spacing w:line="360" w:lineRule="auto"/>
        <w:ind w:firstLine="567"/>
        <w:jc w:val="both"/>
      </w:pPr>
      <w:r w:rsidRPr="00B47098">
        <w:rPr>
          <w:lang w:val="en-US"/>
        </w:rPr>
      </w:r>
      <w:r>
        <w:rPr>
          <w:lang w:val="en-US"/>
        </w:rPr>
        <w:pict>
          <v:group id="_x0000_s1177" editas="canvas" style="width:452.5pt;height:615.4pt;mso-position-horizontal-relative:char;mso-position-vertical-relative:line" coordorigin="3067,2235" coordsize="7059,97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8" type="#_x0000_t75" style="position:absolute;left:3067;top:2235;width:7059;height:9761" o:preferrelative="f">
              <v:fill o:detectmouseclick="t"/>
              <v:path o:extrusionok="t" o:connecttype="none"/>
              <o:lock v:ext="edit" text="t"/>
            </v:shape>
            <v:rect id="_x0000_s1179" style="position:absolute;left:5241;top:2809;width:282;height:7895" fillcolor="black">
              <v:fill r:id="rId5" o:title="Светлый диагональный 1" type="pattern"/>
            </v:rect>
            <v:rect id="_x0000_s1180" style="position:absolute;left:7923;top:2809;width:283;height:7895" fillcolor="black">
              <v:fill r:id="rId5" o:title="Светлый диагональный 1" type="pattern"/>
            </v:rect>
            <v:rect id="_x0000_s1181" style="position:absolute;left:5947;top:6685;width:423;height:1579" fillcolor="black">
              <v:fill r:id="rId6" o:title="Контурные ромбики" type="pattern"/>
              <v:textbox style="mso-next-textbox:#_x0000_s1181">
                <w:txbxContent>
                  <w:p w:rsidR="0040535D" w:rsidRDefault="0040535D" w:rsidP="0040535D">
                    <w:pPr>
                      <w:rPr>
                        <w:lang w:val="en-US"/>
                      </w:rPr>
                    </w:pPr>
                  </w:p>
                  <w:p w:rsidR="0040535D" w:rsidRPr="00B56233" w:rsidRDefault="0040535D" w:rsidP="0040535D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</w:p>
                  <w:p w:rsidR="0040535D" w:rsidRDefault="0040535D" w:rsidP="0040535D"/>
                </w:txbxContent>
              </v:textbox>
            </v:rect>
            <v:rect id="_x0000_s1182" style="position:absolute;left:7076;top:6685;width:424;height:1579" fillcolor="black">
              <v:fill r:id="rId6" o:title="Контурные ромбики" type="pattern"/>
            </v:rect>
            <v:rect id="_x0000_s1183" style="position:absolute;left:5664;top:6254;width:847;height:431" fillcolor="black">
              <v:fill r:id="rId7" o:title="Широкий диагональный 2" type="pattern"/>
            </v:rect>
            <v:rect id="_x0000_s1184" style="position:absolute;left:6935;top:6254;width:847;height:431" fillcolor="black">
              <v:fill r:id="rId7" o:title="Широкий диагональный 2" type="pattern"/>
            </v:rect>
            <v:rect id="_x0000_s1185" style="position:absolute;left:5664;top:8264;width:847;height:431" fillcolor="black">
              <v:fill r:id="rId8" o:title="Широкий диагональный 1" type="pattern"/>
            </v:rect>
            <v:rect id="_x0000_s1186" style="position:absolute;left:6935;top:8264;width:847;height:431" fillcolor="black">
              <v:fill r:id="rId8" o:title="Широкий диагональный 1" type="pattern"/>
            </v:rect>
            <v:line id="_x0000_s1187" style="position:absolute" from="6511,6254" to="6935,6254"/>
            <v:line id="_x0000_s1188" style="position:absolute" from="6511,6685" to="6935,6685"/>
            <v:line id="_x0000_s1189" style="position:absolute" from="6511,8264" to="6935,8264"/>
            <v:line id="_x0000_s1190" style="position:absolute" from="6511,8695" to="6935,8695"/>
            <v:line id="_x0000_s1191" style="position:absolute" from="5523,2809" to="7923,2809"/>
            <v:line id="_x0000_s1192" style="position:absolute" from="5523,10704" to="7923,10704"/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_x0000_s1193" type="#_x0000_t79" style="position:absolute;left:5947;top:3240;width:1553;height:2010">
              <v:textbox style="mso-next-textbox:#_x0000_s1193">
                <w:txbxContent>
                  <w:p w:rsidR="0040535D" w:rsidRDefault="0040535D" w:rsidP="0040535D">
                    <w:pPr>
                      <w:jc w:val="center"/>
                    </w:pPr>
                  </w:p>
                  <w:p w:rsidR="0040535D" w:rsidRDefault="0040535D" w:rsidP="0040535D">
                    <w:pPr>
                      <w:jc w:val="center"/>
                    </w:pPr>
                    <w:r>
                      <w:t>Содержание</w:t>
                    </w:r>
                  </w:p>
                  <w:p w:rsidR="0040535D" w:rsidRDefault="0040535D" w:rsidP="0040535D">
                    <w:pPr>
                      <w:jc w:val="center"/>
                    </w:pPr>
                    <w:r>
                      <w:t>ГПД в газе</w:t>
                    </w:r>
                  </w:p>
                  <w:p w:rsidR="0040535D" w:rsidRDefault="0040535D" w:rsidP="0040535D"/>
                  <w:p w:rsidR="0040535D" w:rsidRPr="00B43C99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13</w:t>
                    </w:r>
                  </w:p>
                </w:txbxContent>
              </v:textbox>
            </v:shape>
            <v:shape id="_x0000_s1194" type="#_x0000_t79" style="position:absolute;left:6088;top:8982;width:1271;height:1579">
              <v:textbox style="mso-next-textbox:#_x0000_s1194">
                <w:txbxContent>
                  <w:p w:rsidR="0040535D" w:rsidRDefault="0040535D" w:rsidP="0040535D">
                    <w:pPr>
                      <w:jc w:val="center"/>
                    </w:pPr>
                    <w:r>
                      <w:t>Поток газа</w:t>
                    </w:r>
                  </w:p>
                  <w:p w:rsidR="0040535D" w:rsidRDefault="0040535D" w:rsidP="0040535D">
                    <w:pPr>
                      <w:jc w:val="center"/>
                    </w:pPr>
                    <w:r>
                      <w:t>носителя</w:t>
                    </w: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Pr="007F0955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  <v:rect id="_x0000_s1195" style="position:absolute;left:3406;top:9556;width:1553;height:1148">
              <v:textbox style="mso-next-textbox:#_x0000_s1195">
                <w:txbxContent>
                  <w:p w:rsidR="0040535D" w:rsidRDefault="0040535D" w:rsidP="0040535D">
                    <w:pPr>
                      <w:jc w:val="center"/>
                    </w:pPr>
                    <w:r>
                      <w:t>Электрический</w:t>
                    </w:r>
                  </w:p>
                  <w:p w:rsidR="0040535D" w:rsidRDefault="0040535D" w:rsidP="0040535D">
                    <w:pPr>
                      <w:jc w:val="center"/>
                    </w:pPr>
                    <w:r>
                      <w:t>ток</w:t>
                    </w: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Pr="00B95B21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rect>
            <v:rect id="_x0000_s1196" style="position:absolute;left:3264;top:8408;width:1413;height:717">
              <v:textbox style="mso-next-textbox:#_x0000_s1196">
                <w:txbxContent>
                  <w:p w:rsidR="0040535D" w:rsidRDefault="0040535D" w:rsidP="0040535D">
                    <w:pPr>
                      <w:jc w:val="center"/>
                    </w:pPr>
                    <w:r>
                      <w:t>Нагреватель</w:t>
                    </w:r>
                  </w:p>
                  <w:p w:rsidR="0040535D" w:rsidRPr="00B95B21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9</w:t>
                    </w:r>
                  </w:p>
                </w:txbxContent>
              </v:textbox>
            </v:rect>
            <v:rect id="_x0000_s1197" style="position:absolute;left:4959;top:6111;width:282;height:2871" fillcolor="black">
              <v:fill r:id="rId9" o:title="Мелкая клетка" type="pattern"/>
            </v:rect>
            <v:rect id="_x0000_s1198" style="position:absolute;left:5806;top:8838;width:423;height:431">
              <v:textbox style="mso-next-textbox:#_x0000_s1198">
                <w:txbxContent>
                  <w:p w:rsidR="0040535D" w:rsidRPr="008861D9" w:rsidRDefault="0040535D" w:rsidP="0040535D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b/>
                        <w:sz w:val="32"/>
                        <w:szCs w:val="3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99" style="position:absolute;left:3264;top:6398;width:1412;height:1723">
              <v:textbox style="mso-next-textbox:#_x0000_s1199">
                <w:txbxContent>
                  <w:p w:rsidR="0040535D" w:rsidRDefault="0040535D" w:rsidP="0040535D">
                    <w:pPr>
                      <w:jc w:val="center"/>
                    </w:pPr>
                    <w:r>
                      <w:t>Разность</w:t>
                    </w:r>
                  </w:p>
                  <w:p w:rsidR="0040535D" w:rsidRDefault="0040535D" w:rsidP="0040535D">
                    <w:pPr>
                      <w:jc w:val="center"/>
                    </w:pPr>
                    <w:r>
                      <w:t>потенциалов</w:t>
                    </w: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Pr="00A563BB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A563BB">
                      <w:rPr>
                        <w:b/>
                        <w:sz w:val="32"/>
                        <w:szCs w:val="32"/>
                      </w:rPr>
                      <w:t>10</w:t>
                    </w:r>
                  </w:p>
                </w:txbxContent>
              </v:textbox>
            </v:rect>
            <v:rect id="_x0000_s1200" style="position:absolute;left:3406;top:2809;width:1553;height:1579">
              <v:textbox style="mso-next-textbox:#_x0000_s1200">
                <w:txbxContent>
                  <w:p w:rsidR="0040535D" w:rsidRDefault="0040535D" w:rsidP="0040535D">
                    <w:pPr>
                      <w:jc w:val="center"/>
                    </w:pPr>
                    <w:r>
                      <w:t>Текущее</w:t>
                    </w:r>
                  </w:p>
                  <w:p w:rsidR="0040535D" w:rsidRDefault="0040535D" w:rsidP="0040535D">
                    <w:pPr>
                      <w:jc w:val="center"/>
                    </w:pPr>
                    <w:r>
                      <w:t>время</w:t>
                    </w:r>
                  </w:p>
                  <w:p w:rsidR="0040535D" w:rsidRDefault="0040535D" w:rsidP="0040535D">
                    <w:pPr>
                      <w:jc w:val="center"/>
                    </w:pPr>
                    <w:r>
                      <w:t>эксперимента</w:t>
                    </w: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Pr="00A563BB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12</w:t>
                    </w:r>
                  </w:p>
                </w:txbxContent>
              </v:textbox>
            </v:rect>
            <v:rect id="_x0000_s1201" style="position:absolute;left:3406;top:4675;width:1553;height:1292">
              <v:textbox style="mso-next-textbox:#_x0000_s1201">
                <w:txbxContent>
                  <w:p w:rsidR="0040535D" w:rsidRDefault="0040535D" w:rsidP="0040535D">
                    <w:pPr>
                      <w:jc w:val="center"/>
                    </w:pPr>
                    <w:r>
                      <w:t>Акустическая</w:t>
                    </w:r>
                  </w:p>
                  <w:p w:rsidR="0040535D" w:rsidRDefault="0040535D" w:rsidP="0040535D">
                    <w:pPr>
                      <w:jc w:val="center"/>
                    </w:pPr>
                    <w:r>
                      <w:t>эмиссия</w:t>
                    </w: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Pr="00A563BB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11</w:t>
                    </w:r>
                  </w:p>
                </w:txbxContent>
              </v:textbox>
            </v:rect>
            <v:rect id="_x0000_s1202" style="position:absolute;left:8488;top:2809;width:1412;height:1579">
              <v:textbox style="mso-next-textbox:#_x0000_s1202">
                <w:txbxContent>
                  <w:p w:rsidR="0040535D" w:rsidRDefault="0040535D" w:rsidP="0040535D">
                    <w:pPr>
                      <w:jc w:val="center"/>
                    </w:pPr>
                    <w:r>
                      <w:t>Потоки</w:t>
                    </w:r>
                  </w:p>
                  <w:p w:rsidR="0040535D" w:rsidRDefault="0040535D" w:rsidP="0040535D">
                    <w:pPr>
                      <w:jc w:val="center"/>
                    </w:pPr>
                    <w:r>
                      <w:t>излучений</w:t>
                    </w: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Pr="00A563BB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rect>
            <v:rect id="_x0000_s1203" style="position:absolute;left:8488;top:4819;width:1412;height:1722">
              <v:textbox style="mso-next-textbox:#_x0000_s1203">
                <w:txbxContent>
                  <w:p w:rsidR="0040535D" w:rsidRDefault="0040535D" w:rsidP="0040535D">
                    <w:pPr>
                      <w:jc w:val="center"/>
                    </w:pPr>
                    <w:r>
                      <w:t>Температура</w:t>
                    </w: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Pr="0060032B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rect>
            <v:rect id="_x0000_s1204" style="position:absolute;left:8488;top:7259;width:1412;height:1436">
              <v:textbox style="mso-next-textbox:#_x0000_s1204">
                <w:txbxContent>
                  <w:p w:rsidR="0040535D" w:rsidRDefault="0040535D" w:rsidP="0040535D">
                    <w:pPr>
                      <w:jc w:val="center"/>
                    </w:pPr>
                    <w:r>
                      <w:t>Деформация</w:t>
                    </w: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Pr="0060032B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rect>
            <v:rect id="_x0000_s1205" style="position:absolute;left:8488;top:9412;width:1553;height:1292">
              <v:textbox style="mso-next-textbox:#_x0000_s1205">
                <w:txbxContent>
                  <w:p w:rsidR="0040535D" w:rsidRDefault="0040535D" w:rsidP="0040535D">
                    <w:pPr>
                      <w:jc w:val="center"/>
                    </w:pPr>
                    <w:r>
                      <w:t>Механическая</w:t>
                    </w:r>
                  </w:p>
                  <w:p w:rsidR="0040535D" w:rsidRDefault="0040535D" w:rsidP="0040535D">
                    <w:pPr>
                      <w:jc w:val="center"/>
                    </w:pPr>
                    <w:r>
                      <w:t>нагрузка</w:t>
                    </w: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Default="0040535D" w:rsidP="0040535D">
                    <w:pPr>
                      <w:jc w:val="center"/>
                    </w:pPr>
                  </w:p>
                  <w:p w:rsidR="0040535D" w:rsidRPr="0060032B" w:rsidRDefault="0040535D" w:rsidP="0040535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rect>
            <v:line id="_x0000_s1206" style="position:absolute;flip:x" from="6653,5680" to="8488,5681" strokeweight="3pt"/>
            <v:line id="_x0000_s1207" style="position:absolute" from="6653,5680" to="6654,7403" strokeweight="3pt">
              <v:stroke endarrow="block"/>
            </v:line>
            <v:line id="_x0000_s1208" style="position:absolute" from="7641,6685" to="7642,8264" strokeweight="3pt">
              <v:stroke startarrow="block" endarrow="block"/>
            </v:line>
            <v:line id="_x0000_s1209" style="position:absolute" from="7641,7546" to="8488,7546" strokeweight="3pt"/>
            <v:rect id="_x0000_s1210" style="position:absolute;left:5947;top:7259;width:423;height:430">
              <v:textbox style="mso-next-textbox:#_x0000_s1210">
                <w:txbxContent>
                  <w:p w:rsidR="0040535D" w:rsidRPr="008861D9" w:rsidRDefault="0040535D" w:rsidP="0040535D">
                    <w:pPr>
                      <w:rPr>
                        <w:b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b/>
                        <w:sz w:val="32"/>
                        <w:szCs w:val="32"/>
                        <w:lang w:val="en-US"/>
                      </w:rPr>
                      <w:t>2</w:t>
                    </w:r>
                  </w:p>
                </w:txbxContent>
              </v:textbox>
            </v:rect>
            <v:line id="_x0000_s1211" style="position:absolute" from="4676,8695" to="4959,8695">
              <v:stroke endarrow="block"/>
            </v:line>
            <v:line id="_x0000_s1212" style="position:absolute" from="3970,8121" to="3970,8408">
              <v:stroke endarrow="block"/>
            </v:line>
            <v:line id="_x0000_s1213" style="position:absolute;flip:y" from="3970,9125" to="3970,9556">
              <v:stroke endarrow="block"/>
            </v:line>
            <v:line id="_x0000_s1214" style="position:absolute" from="4959,5537" to="6088,5537" strokeweight="3pt"/>
            <v:line id="_x0000_s1215" style="position:absolute" from="6088,5537" to="6088,6254" strokeweight="3pt">
              <v:stroke endarrow="block"/>
            </v:line>
            <v:line id="_x0000_s1216" style="position:absolute;flip:y" from="9194,9125" to="9194,9412" strokeweight="3pt"/>
            <v:line id="_x0000_s1217" style="position:absolute;flip:x" from="7359,9125" to="9194,9125" strokeweight="3pt"/>
            <v:line id="_x0000_s1218" style="position:absolute;flip:y" from="7359,8695" to="7359,9125" strokeweight="3pt">
              <v:stroke endarrow="block"/>
            </v:line>
            <v:rect id="_x0000_s1219" style="position:absolute;left:4959;top:11093;width:3073;height:528">
              <v:textbox>
                <w:txbxContent>
                  <w:p w:rsidR="0040535D" w:rsidRDefault="0040535D" w:rsidP="0040535D">
                    <w:pPr>
                      <w:jc w:val="center"/>
                    </w:pPr>
                    <w:r>
                      <w:t>Рис.1. Схема измерений.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0535D" w:rsidRDefault="0040535D" w:rsidP="00D96681">
      <w:pPr>
        <w:spacing w:line="360" w:lineRule="auto"/>
        <w:ind w:firstLine="567"/>
        <w:jc w:val="both"/>
      </w:pPr>
    </w:p>
    <w:p w:rsidR="0040535D" w:rsidRDefault="0040535D" w:rsidP="00D96681">
      <w:pPr>
        <w:spacing w:line="360" w:lineRule="auto"/>
        <w:ind w:firstLine="567"/>
        <w:jc w:val="both"/>
      </w:pPr>
    </w:p>
    <w:p w:rsidR="0040535D" w:rsidRDefault="0040535D" w:rsidP="00D96681">
      <w:pPr>
        <w:spacing w:line="360" w:lineRule="auto"/>
        <w:ind w:firstLine="567"/>
        <w:jc w:val="both"/>
      </w:pPr>
    </w:p>
    <w:p w:rsidR="0040535D" w:rsidRDefault="0040535D" w:rsidP="00D96681">
      <w:pPr>
        <w:spacing w:line="360" w:lineRule="auto"/>
        <w:ind w:firstLine="567"/>
        <w:jc w:val="both"/>
      </w:pPr>
    </w:p>
    <w:p w:rsidR="0040535D" w:rsidRDefault="0040535D" w:rsidP="00D96681">
      <w:pPr>
        <w:spacing w:line="360" w:lineRule="auto"/>
        <w:ind w:firstLine="567"/>
        <w:jc w:val="both"/>
      </w:pPr>
    </w:p>
    <w:p w:rsidR="0040535D" w:rsidRDefault="005F351A" w:rsidP="0040535D">
      <w:pPr>
        <w:spacing w:line="360" w:lineRule="auto"/>
        <w:jc w:val="both"/>
      </w:pPr>
      <w:r>
        <w:pict>
          <v:group id="_x0000_s1220" editas="canvas" style="width:471.15pt;height:721.95pt;mso-position-horizontal-relative:char;mso-position-vertical-relative:line" coordorigin="2276,2684" coordsize="7205,11069">
            <o:lock v:ext="edit" aspectratio="t"/>
            <v:shape id="_x0000_s1221" type="#_x0000_t75" style="position:absolute;left:2276;top:2684;width:7205;height:11069" o:preferrelative="f" stroked="t" strokeweight="1.25pt">
              <v:fill o:detectmouseclick="t"/>
              <v:path o:extrusionok="t" o:connecttype="none"/>
              <o:lock v:ext="edit" text="t"/>
            </v:shape>
            <v:rect id="_x0000_s1222" style="position:absolute;left:2498;top:2820;width:2769;height:416">
              <v:textbox>
                <w:txbxContent>
                  <w:p w:rsidR="005F351A" w:rsidRPr="00764579" w:rsidRDefault="005F351A" w:rsidP="005F351A">
                    <w:pPr>
                      <w:jc w:val="center"/>
                      <w:rPr>
                        <w:b/>
                      </w:rPr>
                    </w:pPr>
                    <w:r w:rsidRPr="00764579">
                      <w:t>Реакторный стенд</w:t>
                    </w:r>
                    <w:r w:rsidRPr="00764579">
                      <w:rPr>
                        <w:b/>
                      </w:rPr>
                      <w:t xml:space="preserve">        </w:t>
                    </w:r>
                    <w:r w:rsidRPr="00C06590">
                      <w:rPr>
                        <w:b/>
                      </w:rPr>
                      <w:t>1</w:t>
                    </w:r>
                  </w:p>
                </w:txbxContent>
              </v:textbox>
            </v:rect>
            <v:rect id="_x0000_s1223" style="position:absolute;left:6512;top:2820;width:2769;height:416">
              <v:textbox>
                <w:txbxContent>
                  <w:p w:rsidR="005F351A" w:rsidRPr="00FD5024" w:rsidRDefault="005F351A" w:rsidP="005F351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t xml:space="preserve">Реактор ИРТ-МИФИ        </w:t>
                    </w:r>
                    <w:r w:rsidRPr="00CE716D">
                      <w:rPr>
                        <w:b/>
                      </w:rPr>
                      <w:t>2</w:t>
                    </w:r>
                  </w:p>
                </w:txbxContent>
              </v:textbox>
            </v:rect>
            <v:rect id="_x0000_s1224" style="position:absolute;left:2498;top:3791;width:1800;height:832;flip:x">
              <v:textbox>
                <w:txbxContent>
                  <w:p w:rsidR="005F351A" w:rsidRPr="00CE716D" w:rsidRDefault="005F351A" w:rsidP="005F351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t xml:space="preserve">Система измерения физических величин             </w:t>
                    </w:r>
                    <w:r w:rsidRPr="00CE716D">
                      <w:rPr>
                        <w:b/>
                      </w:rPr>
                      <w:t>3</w:t>
                    </w:r>
                  </w:p>
                </w:txbxContent>
              </v:textbox>
            </v:rect>
            <v:rect id="_x0000_s1225" style="position:absolute;left:4990;top:3791;width:1800;height:832;flip:x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>Информационно-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 xml:space="preserve">измерительная система          </w:t>
                    </w:r>
                    <w:r w:rsidRPr="00CE716D">
                      <w:rPr>
                        <w:b/>
                      </w:rPr>
                      <w:t>4</w:t>
                    </w:r>
                  </w:p>
                </w:txbxContent>
              </v:textbox>
            </v:rect>
            <v:rect id="_x0000_s1226" style="position:absolute;left:7481;top:3791;width:1800;height:832;flip:x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>Система обеспечения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 xml:space="preserve">эксперимента      </w:t>
                    </w:r>
                    <w:r w:rsidRPr="00C06590">
                      <w:rPr>
                        <w:b/>
                      </w:rPr>
                      <w:t>5</w:t>
                    </w:r>
                  </w:p>
                </w:txbxContent>
              </v:textbox>
            </v:rect>
            <v:rect id="_x0000_s1227" style="position:absolute;left:2914;top:4901;width:1937;height:971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>Время испытаний: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>- таймер ЭВМ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>-развертка самописца</w:t>
                    </w:r>
                  </w:p>
                  <w:p w:rsidR="005F351A" w:rsidRPr="00227BA2" w:rsidRDefault="005F351A" w:rsidP="005F351A">
                    <w:pPr>
                      <w:jc w:val="center"/>
                      <w:rPr>
                        <w:b/>
                      </w:rPr>
                    </w:pPr>
                    <w:r>
                      <w:t xml:space="preserve">-частотомер    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rect>
            <v:rect id="_x0000_s1228" style="position:absolute;left:2914;top:6288;width:2906;height:1110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>Акустическая эмиссия (АЭ)</w:t>
                    </w:r>
                    <w:proofErr w:type="gramStart"/>
                    <w:r>
                      <w:t xml:space="preserve"> :</w:t>
                    </w:r>
                    <w:proofErr w:type="gramEnd"/>
                  </w:p>
                  <w:p w:rsidR="005F351A" w:rsidRDefault="005F351A" w:rsidP="005F351A">
                    <w:pPr>
                      <w:jc w:val="center"/>
                    </w:pPr>
                    <w:r>
                      <w:t>- АЭ регистратор с амплитудным и частотным анализатором.</w:t>
                    </w:r>
                  </w:p>
                  <w:p w:rsidR="005F351A" w:rsidRPr="00205376" w:rsidRDefault="005F351A" w:rsidP="005F351A">
                    <w:pPr>
                      <w:jc w:val="center"/>
                      <w:rPr>
                        <w:b/>
                      </w:rPr>
                    </w:pPr>
                    <w:r>
                      <w:t xml:space="preserve">- система связи с ЭВМ.        </w:t>
                    </w:r>
                    <w:r>
                      <w:rPr>
                        <w:b/>
                      </w:rPr>
                      <w:t>8</w:t>
                    </w:r>
                  </w:p>
                </w:txbxContent>
              </v:textbox>
            </v:rect>
            <v:rect id="_x0000_s1229" style="position:absolute;left:2914;top:7953;width:1799;height:833"/>
            <v:rect id="_x0000_s1230" style="position:absolute;left:2775;top:7676;width:3461;height:1249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 xml:space="preserve">Электрофизические свойства, термопары, </w:t>
                    </w:r>
                    <w:proofErr w:type="spellStart"/>
                    <w:r>
                      <w:t>тензорезисторы</w:t>
                    </w:r>
                    <w:proofErr w:type="spellEnd"/>
                    <w:r>
                      <w:t>: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>-самопишущие  мосты и потенциометры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>- цифровые ампервольтметры</w:t>
                    </w:r>
                  </w:p>
                  <w:p w:rsidR="005F351A" w:rsidRPr="008A3A96" w:rsidRDefault="005F351A" w:rsidP="005F351A">
                    <w:pPr>
                      <w:jc w:val="center"/>
                      <w:rPr>
                        <w:b/>
                      </w:rPr>
                    </w:pPr>
                    <w:r>
                      <w:t xml:space="preserve">- связь с ЭВМ.                        </w:t>
                    </w:r>
                    <w:r>
                      <w:rPr>
                        <w:b/>
                      </w:rPr>
                      <w:t>9</w:t>
                    </w:r>
                  </w:p>
                </w:txbxContent>
              </v:textbox>
            </v:rect>
            <v:rect id="_x0000_s1231" style="position:absolute;left:2637;top:9202;width:3461;height:1249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>Механическая нагрузка (УЗ колебания), давление газа-носителя (заполнителя):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>- нагружающая систем</w:t>
                    </w:r>
                    <w:proofErr w:type="gramStart"/>
                    <w:r>
                      <w:t>а-</w:t>
                    </w:r>
                    <w:proofErr w:type="gramEnd"/>
                    <w:r>
                      <w:t xml:space="preserve"> манометры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>-</w:t>
                    </w:r>
                    <w:proofErr w:type="spellStart"/>
                    <w:r>
                      <w:t>расходомеры</w:t>
                    </w:r>
                    <w:proofErr w:type="gramStart"/>
                    <w:r>
                      <w:t>,п</w:t>
                    </w:r>
                    <w:proofErr w:type="gramEnd"/>
                    <w:r>
                      <w:t>ерепадометры</w:t>
                    </w:r>
                    <w:proofErr w:type="spellEnd"/>
                    <w:r>
                      <w:t xml:space="preserve">.         </w:t>
                    </w:r>
                    <w:r>
                      <w:rPr>
                        <w:b/>
                      </w:rPr>
                      <w:t>10</w:t>
                    </w:r>
                  </w:p>
                </w:txbxContent>
              </v:textbox>
            </v:rect>
            <v:rect id="_x0000_s1232" style="position:absolute;left:2637;top:10728;width:3460;height:1388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>Поток излучения, концентрация ГПД</w:t>
                    </w:r>
                    <w:proofErr w:type="gramStart"/>
                    <w:r>
                      <w:t xml:space="preserve"> :</w:t>
                    </w:r>
                    <w:proofErr w:type="gramEnd"/>
                  </w:p>
                  <w:p w:rsidR="005F351A" w:rsidRDefault="005F351A" w:rsidP="005F351A">
                    <w:pPr>
                      <w:jc w:val="center"/>
                    </w:pPr>
                    <w:r>
                      <w:t xml:space="preserve">- </w:t>
                    </w:r>
                    <w:proofErr w:type="spellStart"/>
                    <w:r>
                      <w:t>термонейтронные</w:t>
                    </w:r>
                    <w:proofErr w:type="spellEnd"/>
                    <w:r>
                      <w:t xml:space="preserve"> датчики.</w:t>
                    </w:r>
                  </w:p>
                  <w:p w:rsidR="005F351A" w:rsidRPr="00CB694B" w:rsidRDefault="005F351A" w:rsidP="005F351A">
                    <w:pPr>
                      <w:jc w:val="center"/>
                      <w:rPr>
                        <w:b/>
                      </w:rPr>
                    </w:pPr>
                    <w:r>
                      <w:t xml:space="preserve">- γ- мониторы и спектрометры с полупроводниковым датчиком и амплитудным анализатором.   </w:t>
                    </w:r>
                    <w:r w:rsidRPr="00B649B6">
                      <w:rPr>
                        <w:b/>
                      </w:rPr>
                      <w:t>11</w:t>
                    </w:r>
                  </w:p>
                </w:txbxContent>
              </v:textbox>
            </v:rect>
            <v:rect id="_x0000_s1233" style="position:absolute;left:2498;top:12255;width:5954;height:691">
              <v:textbox>
                <w:txbxContent>
                  <w:p w:rsidR="005F351A" w:rsidRDefault="005F351A" w:rsidP="005F351A">
                    <w:r>
                      <w:t xml:space="preserve">Деформация: преобразователь индуктивный, </w:t>
                    </w:r>
                    <w:proofErr w:type="spellStart"/>
                    <w:r>
                      <w:t>радиационнотермостойкий</w:t>
                    </w:r>
                    <w:proofErr w:type="spellEnd"/>
                    <w:r>
                      <w:t xml:space="preserve"> (ПИРТ) со </w:t>
                    </w:r>
                    <w:proofErr w:type="spellStart"/>
                    <w:r>
                      <w:t>спецблоком</w:t>
                    </w:r>
                    <w:proofErr w:type="spellEnd"/>
                    <w:r>
                      <w:t xml:space="preserve"> и аналоговой и цифровой записью.                    </w:t>
                    </w:r>
                    <w:r>
                      <w:rPr>
                        <w:b/>
                      </w:rPr>
                      <w:t>12</w:t>
                    </w:r>
                    <w:r>
                      <w:t xml:space="preserve"> </w:t>
                    </w:r>
                  </w:p>
                </w:txbxContent>
              </v:textbox>
            </v:rect>
            <v:rect id="_x0000_s1234" style="position:absolute;left:5128;top:4901;width:1108;height:1249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>Обработка</w:t>
                    </w:r>
                  </w:p>
                  <w:p w:rsidR="005F351A" w:rsidRDefault="005F351A" w:rsidP="005F351A">
                    <w:pPr>
                      <w:jc w:val="center"/>
                    </w:pPr>
                    <w:proofErr w:type="spellStart"/>
                    <w:r>
                      <w:t>экспери-метальных</w:t>
                    </w:r>
                    <w:proofErr w:type="spellEnd"/>
                  </w:p>
                  <w:p w:rsidR="005F351A" w:rsidRPr="002305AE" w:rsidRDefault="005F351A" w:rsidP="005F351A">
                    <w:pPr>
                      <w:jc w:val="center"/>
                      <w:rPr>
                        <w:b/>
                      </w:rPr>
                    </w:pPr>
                    <w:proofErr w:type="spellStart"/>
                    <w:proofErr w:type="gramStart"/>
                    <w:r>
                      <w:t>резуль-татов</w:t>
                    </w:r>
                    <w:proofErr w:type="spellEnd"/>
                    <w:proofErr w:type="gramEnd"/>
                    <w:r>
                      <w:t xml:space="preserve">  </w:t>
                    </w: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rect>
            <v:rect id="_x0000_s1235" style="position:absolute;left:6374;top:4901;width:2630;height:1387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>Температура испытаний: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>- нагрев: собственные тепловыделения, нагреватель.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>- охлаждение: теплоноситель</w:t>
                    </w:r>
                  </w:p>
                  <w:p w:rsidR="005F351A" w:rsidRPr="005D7DF1" w:rsidRDefault="005F351A" w:rsidP="005F351A">
                    <w:pPr>
                      <w:jc w:val="center"/>
                      <w:rPr>
                        <w:b/>
                      </w:rPr>
                    </w:pPr>
                    <w:r>
                      <w:t xml:space="preserve">реактора, газ-заполнитель, вакуум.                            </w:t>
                    </w:r>
                    <w:r>
                      <w:rPr>
                        <w:b/>
                      </w:rPr>
                      <w:t>20</w:t>
                    </w:r>
                  </w:p>
                </w:txbxContent>
              </v:textbox>
            </v:rect>
            <v:rect id="_x0000_s1236" style="position:absolute;left:6374;top:6566;width:2630;height:1110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>Среда испытаний: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 xml:space="preserve">- система очистки </w:t>
                    </w:r>
                    <w:proofErr w:type="spellStart"/>
                    <w:r>
                      <w:t>газа-насителя</w:t>
                    </w:r>
                    <w:proofErr w:type="spellEnd"/>
                    <w:r>
                      <w:t xml:space="preserve"> (заполнителя)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 xml:space="preserve">- система вакуумирования  </w:t>
                    </w:r>
                    <w:r w:rsidRPr="00495DAF">
                      <w:rPr>
                        <w:b/>
                      </w:rPr>
                      <w:t>21</w:t>
                    </w:r>
                  </w:p>
                </w:txbxContent>
              </v:textbox>
            </v:rect>
            <v:rect id="_x0000_s1237" style="position:absolute;left:6374;top:7953;width:2630;height:833">
              <v:textbox>
                <w:txbxContent>
                  <w:p w:rsidR="005F351A" w:rsidRDefault="005F351A" w:rsidP="005F351A">
                    <w:pPr>
                      <w:jc w:val="center"/>
                    </w:pPr>
                    <w:r>
                      <w:t>Транспортные операции:</w:t>
                    </w:r>
                  </w:p>
                  <w:p w:rsidR="005F351A" w:rsidRDefault="005F351A" w:rsidP="005F351A">
                    <w:pPr>
                      <w:jc w:val="center"/>
                    </w:pPr>
                    <w:r>
                      <w:t>-смена образца,</w:t>
                    </w:r>
                  </w:p>
                  <w:p w:rsidR="005F351A" w:rsidRPr="00A12C99" w:rsidRDefault="005F351A" w:rsidP="005F351A">
                    <w:pPr>
                      <w:jc w:val="center"/>
                      <w:rPr>
                        <w:b/>
                      </w:rPr>
                    </w:pPr>
                    <w:r>
                      <w:t xml:space="preserve">- смена установки.       </w:t>
                    </w:r>
                    <w:r>
                      <w:rPr>
                        <w:b/>
                      </w:rPr>
                      <w:t>22</w:t>
                    </w:r>
                  </w:p>
                </w:txbxContent>
              </v:textbox>
            </v:rect>
            <v:rect id="_x0000_s1238" style="position:absolute;left:6236;top:9063;width:3045;height:417">
              <v:textbox>
                <w:txbxContent>
                  <w:p w:rsidR="005F351A" w:rsidRPr="00542B48" w:rsidRDefault="005F351A" w:rsidP="005F351A">
                    <w:pPr>
                      <w:rPr>
                        <w:b/>
                      </w:rPr>
                    </w:pPr>
                    <w:r>
                      <w:t xml:space="preserve">Экспериментальные установки </w:t>
                    </w:r>
                    <w:r>
                      <w:rPr>
                        <w:b/>
                      </w:rPr>
                      <w:t>13</w:t>
                    </w:r>
                  </w:p>
                </w:txbxContent>
              </v:textbox>
            </v:rect>
            <v:rect id="_x0000_s1239" style="position:absolute;left:6236;top:9757;width:1384;height:555">
              <v:textbox>
                <w:txbxContent>
                  <w:p w:rsidR="005F351A" w:rsidRDefault="005F351A" w:rsidP="005F351A">
                    <w:r>
                      <w:t>Лабораторные</w:t>
                    </w:r>
                  </w:p>
                  <w:p w:rsidR="005F351A" w:rsidRDefault="005F351A" w:rsidP="005F351A">
                    <w:r>
                      <w:t xml:space="preserve">установки   </w:t>
                    </w:r>
                    <w:r w:rsidRPr="00542B48">
                      <w:rPr>
                        <w:b/>
                      </w:rPr>
                      <w:t>14</w:t>
                    </w:r>
                  </w:p>
                </w:txbxContent>
              </v:textbox>
            </v:rect>
            <v:rect id="_x0000_s1240" style="position:absolute;left:7758;top:9757;width:1523;height:555">
              <v:textbox>
                <w:txbxContent>
                  <w:p w:rsidR="005F351A" w:rsidRDefault="005F351A" w:rsidP="005F351A">
                    <w:r>
                      <w:t>Облучательные</w:t>
                    </w:r>
                  </w:p>
                  <w:p w:rsidR="005F351A" w:rsidRPr="00E7419C" w:rsidRDefault="005F351A" w:rsidP="005F351A">
                    <w:pPr>
                      <w:rPr>
                        <w:b/>
                      </w:rPr>
                    </w:pPr>
                    <w:r>
                      <w:t xml:space="preserve">устройства    </w:t>
                    </w:r>
                    <w:r>
                      <w:rPr>
                        <w:b/>
                      </w:rPr>
                      <w:t>15</w:t>
                    </w:r>
                  </w:p>
                </w:txbxContent>
              </v:textbox>
            </v:rect>
            <v:rect id="_x0000_s1241" style="position:absolute;left:6374;top:10451;width:1522;height:416">
              <v:textbox>
                <w:txbxContent>
                  <w:p w:rsidR="005F351A" w:rsidRPr="00E7419C" w:rsidRDefault="005F351A" w:rsidP="005F351A">
                    <w:pPr>
                      <w:rPr>
                        <w:b/>
                      </w:rPr>
                    </w:pPr>
                    <w:r>
                      <w:t xml:space="preserve">Специальные </w:t>
                    </w:r>
                    <w:r>
                      <w:rPr>
                        <w:b/>
                      </w:rPr>
                      <w:t>16</w:t>
                    </w:r>
                  </w:p>
                </w:txbxContent>
              </v:textbox>
            </v:rect>
            <v:rect id="_x0000_s1242" style="position:absolute;left:6236;top:11006;width:1245;height:416">
              <v:textbox>
                <w:txbxContent>
                  <w:p w:rsidR="005F351A" w:rsidRPr="00F27AC7" w:rsidRDefault="005F351A" w:rsidP="005F351A">
                    <w:pPr>
                      <w:rPr>
                        <w:b/>
                      </w:rPr>
                    </w:pPr>
                    <w:r>
                      <w:t xml:space="preserve">Аналоги </w:t>
                    </w:r>
                    <w:r>
                      <w:rPr>
                        <w:b/>
                      </w:rPr>
                      <w:t>17</w:t>
                    </w:r>
                  </w:p>
                </w:txbxContent>
              </v:textbox>
            </v:rect>
            <v:line id="_x0000_s1243" style="position:absolute" from="6236,10312" to="6236,11006">
              <v:stroke endarrow="block"/>
            </v:line>
            <v:line id="_x0000_s1244" style="position:absolute" from="6236,10590" to="6374,10590">
              <v:stroke endarrow="block"/>
            </v:line>
            <v:rect id="_x0000_s1245" style="position:absolute;left:8173;top:10451;width:1108;height:555">
              <v:textbox>
                <w:txbxContent>
                  <w:p w:rsidR="005F351A" w:rsidRDefault="005F351A" w:rsidP="005F351A">
                    <w:r>
                      <w:t>Со сменой</w:t>
                    </w:r>
                  </w:p>
                  <w:p w:rsidR="005F351A" w:rsidRDefault="005F351A" w:rsidP="005F351A">
                    <w:r>
                      <w:t xml:space="preserve">образца </w:t>
                    </w:r>
                    <w:r w:rsidRPr="00BD3599">
                      <w:rPr>
                        <w:b/>
                      </w:rPr>
                      <w:t>18</w:t>
                    </w:r>
                  </w:p>
                </w:txbxContent>
              </v:textbox>
            </v:rect>
            <v:rect id="_x0000_s1246" style="position:absolute;left:8035;top:11145;width:1108;height:555">
              <v:textbox>
                <w:txbxContent>
                  <w:p w:rsidR="005F351A" w:rsidRPr="00BD3599" w:rsidRDefault="005F351A" w:rsidP="005F351A">
                    <w:pPr>
                      <w:rPr>
                        <w:b/>
                      </w:rPr>
                    </w:pPr>
                    <w:r>
                      <w:t xml:space="preserve">Без смены образца </w:t>
                    </w:r>
                    <w:r>
                      <w:rPr>
                        <w:b/>
                      </w:rPr>
                      <w:t>19</w:t>
                    </w:r>
                  </w:p>
                </w:txbxContent>
              </v:textbox>
            </v:rect>
            <v:line id="_x0000_s1247" style="position:absolute" from="8035,10312" to="8035,11145">
              <v:stroke endarrow="block"/>
            </v:line>
            <v:line id="_x0000_s1248" style="position:absolute;flip:x" from="7481,11006" to="8035,11006">
              <v:stroke endarrow="block"/>
            </v:line>
            <v:line id="_x0000_s1249" style="position:absolute" from="8035,10728" to="8173,1072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0" type="#_x0000_t202" style="position:absolute;left:3281;top:13226;width:5259;height:416">
              <v:textbox>
                <w:txbxContent>
                  <w:p w:rsidR="005F351A" w:rsidRDefault="005F351A" w:rsidP="005F351A">
                    <w:r>
                      <w:t>Рис. 2. Взаимосвязи систем и устройства реакторного стенда.</w:t>
                    </w:r>
                  </w:p>
                </w:txbxContent>
              </v:textbox>
            </v:shape>
            <v:line id="_x0000_s1251" style="position:absolute;flip:x" from="5267,2958" to="6512,2958">
              <v:stroke endarrow="block"/>
            </v:line>
            <v:line id="_x0000_s1252" style="position:absolute" from="8865,3236" to="8865,3791">
              <v:stroke endarrow="block"/>
            </v:line>
            <v:line id="_x0000_s1253" style="position:absolute;flip:x" from="6789,3930" to="7481,3930">
              <v:stroke endarrow="block"/>
            </v:line>
            <v:line id="_x0000_s1254" style="position:absolute" from="6789,4485" to="7481,4485">
              <v:stroke endarrow="block"/>
            </v:line>
            <v:line id="_x0000_s1255" style="position:absolute" from="6928,9480" to="6928,9757">
              <v:stroke endarrow="block"/>
            </v:line>
            <v:line id="_x0000_s1256" style="position:absolute" from="8450,9480" to="8450,9757">
              <v:stroke endarrow="block"/>
            </v:line>
            <v:line id="_x0000_s1257" style="position:absolute;flip:y" from="9281,4623" to="9281,9063">
              <v:stroke endarrow="block"/>
            </v:line>
            <v:line id="_x0000_s1258" style="position:absolute" from="9004,8370" to="9281,8370"/>
            <v:line id="_x0000_s1259" style="position:absolute" from="9004,7121" to="9281,7121"/>
            <v:line id="_x0000_s1260" style="position:absolute" from="9004,5595" to="9281,5595"/>
            <v:line id="_x0000_s1261" style="position:absolute;flip:y" from="5128,3236" to="5128,3791">
              <v:stroke endarrow="block"/>
            </v:line>
            <v:line id="_x0000_s1262" style="position:absolute;flip:y" from="3329,3236" to="3329,3791">
              <v:stroke endarrow="block"/>
            </v:line>
            <v:line id="_x0000_s1263" style="position:absolute" from="4298,4207" to="4990,4207">
              <v:stroke endarrow="block"/>
            </v:line>
            <v:line id="_x0000_s1264" style="position:absolute;flip:y" from="2498,4623" to="2498,12255">
              <v:stroke endarrow="block"/>
            </v:line>
            <v:line id="_x0000_s1265" style="position:absolute;flip:x" from="2498,11422" to="2637,11422"/>
            <v:line id="_x0000_s1266" style="position:absolute;flip:x" from="2498,9896" to="2637,9896"/>
            <v:line id="_x0000_s1267" style="position:absolute;flip:x" from="2498,8092" to="2775,8092"/>
            <v:line id="_x0000_s1268" style="position:absolute;flip:x" from="2498,6843" to="2914,6843"/>
            <v:line id="_x0000_s1269" style="position:absolute;flip:x" from="2498,5317" to="2914,5317"/>
            <v:line id="_x0000_s1270" style="position:absolute" from="5405,4623" to="5405,4901">
              <v:stroke endarrow="block"/>
            </v:line>
            <v:line id="_x0000_s1271" style="position:absolute;flip:y" from="5959,4623" to="5959,4901">
              <v:stroke endarrow="block"/>
            </v:line>
            <w10:wrap type="none"/>
            <w10:anchorlock/>
          </v:group>
        </w:pic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lastRenderedPageBreak/>
        <w:t>Измерение температуры (4) объекта испытаний является обязательной при проведении активных реакторных испытаний.</w: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t>Реализация позиций (3,4,12,13) в соответствующем облучательном устройстве и его системах измерения и обеспечения эксперимента позволяет исследовать одну из важнейших характеристик ядерного топлив</w:t>
      </w:r>
      <w:proofErr w:type="gramStart"/>
      <w:r w:rsidRPr="00D96681">
        <w:t>а-</w:t>
      </w:r>
      <w:proofErr w:type="gramEnd"/>
      <w:r w:rsidRPr="00D96681">
        <w:t xml:space="preserve"> выход газообразных продуктов деления в процессе облучения [1</w:t>
      </w:r>
      <w:r w:rsidR="001111F5">
        <w:t>7</w:t>
      </w:r>
      <w:r w:rsidRPr="00D96681">
        <w:t>].</w: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t>Рассмотрим системы, содержащие  следующие комбинации позиций схемы: (3,4,5,12) и (3,4,5,7,12,13). Первая комбинация предполагает изучение размерной нестабильности объекта испытаний под воздействием излучения и температуры [</w:t>
      </w:r>
      <w:r w:rsidR="001111F5">
        <w:t>18</w:t>
      </w:r>
      <w:r w:rsidRPr="00D96681">
        <w:t>]. Эта характеристика крайне необходима при разработке элементов активных зон ядерных энергетических установок. Размерной нестабильностью под воздействием излучения помимо ядерного топлива обладают значительно более широкий класс материалов, эта характеристика важна и для них.</w: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t>Вторая комбинация позиций представляет значительный интерес при исследовании топливных композиций. Изучение в одном эксперименте размерной нестабильности и газовыделения позволяет оценить вклад газового распухания в процессе размерной нестабильности, понять физику изучаемого процесса.</w: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t>Сочетание позиций (3,4,5,6,12) и (3,4,5,6,7,12,13) позволяет определять механические свойства испытуемого образца. В первом случае в процессе облучения исследуются характеристики ползучести, пределы пропорциональности, текучести, напряжение течения, характеристики релаксации напряжений [</w:t>
      </w:r>
      <w:r w:rsidR="001111F5">
        <w:t>19</w:t>
      </w:r>
      <w:r w:rsidRPr="00D96681">
        <w:t>]. Во втором случае появляется возможность дополнить изучение механических свойств</w:t>
      </w:r>
      <w:proofErr w:type="gramStart"/>
      <w:r w:rsidRPr="00D96681">
        <w:t xml:space="preserve"> ,</w:t>
      </w:r>
      <w:proofErr w:type="gramEnd"/>
      <w:r w:rsidRPr="00D96681">
        <w:t xml:space="preserve"> определение их влияния на процесс газовыделения [</w:t>
      </w:r>
      <w:r w:rsidR="001111F5">
        <w:t>20</w:t>
      </w:r>
      <w:r w:rsidRPr="00D96681">
        <w:t>].</w: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t>Анализ сигналов акустической эмиссии в сочетании позиций (3,4,5,6,7,11,12,13) позволяет определять радиационный коэффициент диффузии кислорода в диоксиде урана [</w:t>
      </w:r>
      <w:r w:rsidR="001111F5">
        <w:t>21</w:t>
      </w:r>
      <w:r w:rsidRPr="00D96681">
        <w:t>], внутренние напряжения в облучаемом образце [</w:t>
      </w:r>
      <w:r w:rsidR="001111F5">
        <w:t>22</w:t>
      </w:r>
      <w:r w:rsidRPr="00D96681">
        <w:t>] и температуру хрупко-пластического перехода в диоксиде урана [</w:t>
      </w:r>
      <w:r w:rsidR="001111F5">
        <w:t>23</w:t>
      </w:r>
      <w:r w:rsidRPr="00D96681">
        <w:t>]. В этих исследованиях появление сигналов дискретной акустической эмиссии является указателем (индикатором) смены механизмов поведения микр</w:t>
      </w:r>
      <w:proofErr w:type="gramStart"/>
      <w:r w:rsidRPr="00D96681">
        <w:t>о-</w:t>
      </w:r>
      <w:proofErr w:type="gramEnd"/>
      <w:r w:rsidRPr="00D96681">
        <w:t xml:space="preserve"> и </w:t>
      </w:r>
      <w:proofErr w:type="spellStart"/>
      <w:r w:rsidRPr="00D96681">
        <w:t>макродефектов</w:t>
      </w:r>
      <w:proofErr w:type="spellEnd"/>
      <w:r w:rsidRPr="00D96681">
        <w:t xml:space="preserve"> в испытуемом образце при внешних воздействиях. Можно предположить, что более глубокий амплитудный и частотный анализ акустической эмиссии во времени позволит исследовать и другие явления.</w:t>
      </w:r>
    </w:p>
    <w:p w:rsidR="00D96681" w:rsidRPr="00D96681" w:rsidRDefault="00D96681" w:rsidP="00D96681">
      <w:pPr>
        <w:spacing w:line="360" w:lineRule="auto"/>
        <w:ind w:firstLine="567"/>
        <w:jc w:val="both"/>
      </w:pPr>
      <w:r w:rsidRPr="00D96681">
        <w:t>В целом, представленные выше возможности реакторного стенда, по-видимому, не исчерпаны.</w:t>
      </w:r>
      <w:r w:rsidR="005F351A">
        <w:t xml:space="preserve"> В таб. 3 представлены характеристики у</w:t>
      </w:r>
      <w:r w:rsidR="00EB7D74">
        <w:t>строй</w:t>
      </w:r>
      <w:proofErr w:type="gramStart"/>
      <w:r w:rsidR="00EB7D74">
        <w:t>ств ст</w:t>
      </w:r>
      <w:proofErr w:type="gramEnd"/>
      <w:r w:rsidR="00EB7D74">
        <w:t>енда.</w:t>
      </w:r>
    </w:p>
    <w:p w:rsidR="007704BB" w:rsidRPr="00C94168" w:rsidRDefault="007704BB" w:rsidP="00D96681">
      <w:pPr>
        <w:spacing w:line="360" w:lineRule="auto"/>
        <w:ind w:firstLine="567"/>
        <w:jc w:val="both"/>
      </w:pPr>
    </w:p>
    <w:p w:rsidR="00971C4D" w:rsidRPr="00971C4D" w:rsidRDefault="00971C4D" w:rsidP="0040535D">
      <w:pPr>
        <w:spacing w:line="360" w:lineRule="auto"/>
        <w:jc w:val="both"/>
      </w:pPr>
    </w:p>
    <w:p w:rsidR="00D96681" w:rsidRPr="00D96681" w:rsidRDefault="00D96681" w:rsidP="00D96681">
      <w:pPr>
        <w:spacing w:line="360" w:lineRule="auto"/>
        <w:ind w:firstLine="567"/>
        <w:jc w:val="both"/>
      </w:pPr>
      <w:r>
        <w:lastRenderedPageBreak/>
        <w:t xml:space="preserve">В восьмидесятые годы прошлого века на ИРТ-МИФИ  выполнялась программа сотрудничества с Францией по исследованию пластических свойств ядерного топлива в радиационных условиях. Эксперименты по исследованию высокотемпературной ползучести в инициативном плане сопровождались регистрацией газов-продуктов деления (ГПД). На образцах технологии </w:t>
      </w:r>
      <w:r>
        <w:rPr>
          <w:lang w:val="en-US"/>
        </w:rPr>
        <w:t>DCI</w:t>
      </w:r>
      <w:r>
        <w:t>, обладающих повышенной пластичностью и низкими значениями выходов ГПД, были получены нетривиальные  результаты. При малых установившихся скоростях деформации ползучести выход ГПД  был ниже стационарного выхода при отсутствии деформации и превышал его при больших скоростях.</w:t>
      </w:r>
    </w:p>
    <w:p w:rsidR="00D96681" w:rsidRPr="00D96681" w:rsidRDefault="00D96681" w:rsidP="00D96681">
      <w:pPr>
        <w:spacing w:line="360" w:lineRule="auto"/>
        <w:ind w:firstLine="567"/>
        <w:jc w:val="both"/>
      </w:pPr>
    </w:p>
    <w:p w:rsidR="00D96681" w:rsidRPr="00D96681" w:rsidRDefault="00D96681" w:rsidP="00D96681">
      <w:pPr>
        <w:spacing w:line="360" w:lineRule="auto"/>
      </w:pPr>
    </w:p>
    <w:tbl>
      <w:tblPr>
        <w:tblStyle w:val="a5"/>
        <w:tblpPr w:leftFromText="180" w:rightFromText="180" w:vertAnchor="page" w:horzAnchor="margin" w:tblpY="6071"/>
        <w:tblW w:w="0" w:type="auto"/>
        <w:tblLayout w:type="fixed"/>
        <w:tblLook w:val="01E0"/>
      </w:tblPr>
      <w:tblGrid>
        <w:gridCol w:w="674"/>
        <w:gridCol w:w="1774"/>
        <w:gridCol w:w="5220"/>
        <w:gridCol w:w="1903"/>
      </w:tblGrid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№№</w:t>
            </w:r>
          </w:p>
          <w:p w:rsidR="00EB7D74" w:rsidRDefault="00EB7D74" w:rsidP="00EB7D74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Наименование</w:t>
            </w:r>
          </w:p>
          <w:p w:rsidR="00EB7D74" w:rsidRDefault="00EB7D74" w:rsidP="00EB7D74">
            <w:pPr>
              <w:jc w:val="center"/>
            </w:pPr>
            <w:r>
              <w:t>установки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Измеряемые характеристики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Температурный</w:t>
            </w:r>
          </w:p>
          <w:p w:rsidR="00EB7D74" w:rsidRDefault="00EB7D74" w:rsidP="00EB7D74">
            <w:pPr>
              <w:jc w:val="center"/>
            </w:pPr>
            <w:r>
              <w:t>интервал</w:t>
            </w:r>
          </w:p>
        </w:tc>
      </w:tr>
      <w:tr w:rsidR="00EB7D74" w:rsidTr="00EB7D74">
        <w:tc>
          <w:tcPr>
            <w:tcW w:w="674" w:type="dxa"/>
          </w:tcPr>
          <w:p w:rsidR="00EB7D74" w:rsidRDefault="00EB7D74" w:rsidP="00EB7D74"/>
        </w:tc>
        <w:tc>
          <w:tcPr>
            <w:tcW w:w="1774" w:type="dxa"/>
          </w:tcPr>
          <w:p w:rsidR="00EB7D74" w:rsidRDefault="00EB7D74" w:rsidP="00EB7D74"/>
        </w:tc>
        <w:tc>
          <w:tcPr>
            <w:tcW w:w="5220" w:type="dxa"/>
          </w:tcPr>
          <w:p w:rsidR="00EB7D74" w:rsidRPr="00B75E80" w:rsidRDefault="00EB7D74" w:rsidP="00EB7D74">
            <w:pPr>
              <w:jc w:val="center"/>
              <w:rPr>
                <w:i/>
              </w:rPr>
            </w:pPr>
            <w:r w:rsidRPr="00B75E80">
              <w:rPr>
                <w:i/>
              </w:rPr>
              <w:t>Облучательные устройства</w:t>
            </w:r>
          </w:p>
        </w:tc>
        <w:tc>
          <w:tcPr>
            <w:tcW w:w="1903" w:type="dxa"/>
          </w:tcPr>
          <w:p w:rsidR="00EB7D74" w:rsidRDefault="00EB7D74" w:rsidP="00EB7D74"/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Каприз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 xml:space="preserve">Пластические свойства при сжатии, </w:t>
            </w:r>
          </w:p>
          <w:p w:rsidR="00EB7D74" w:rsidRDefault="00EB7D74" w:rsidP="00EB7D74">
            <w:pPr>
              <w:jc w:val="center"/>
            </w:pPr>
            <w:r>
              <w:t>выход ГПД.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Ритм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Пластические свойства при сжатии,</w:t>
            </w:r>
          </w:p>
          <w:p w:rsidR="00EB7D74" w:rsidRDefault="00EB7D74" w:rsidP="00EB7D74">
            <w:pPr>
              <w:jc w:val="center"/>
            </w:pPr>
            <w:r>
              <w:t>акустическая эмиссия.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Сатурн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Пластические свойства при сжатии</w:t>
            </w:r>
          </w:p>
          <w:p w:rsidR="00EB7D74" w:rsidRDefault="00EB7D74" w:rsidP="00EB7D74">
            <w:pPr>
              <w:jc w:val="center"/>
            </w:pPr>
            <w:r>
              <w:t xml:space="preserve">в нестационарных условиях. 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Крип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Пластические свойства при сжатии.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Циклон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Пластические свойства при реверсивном изгибе.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proofErr w:type="spellStart"/>
            <w:r>
              <w:t>Раст</w:t>
            </w:r>
            <w:proofErr w:type="spellEnd"/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Пластические свойства при сжатии.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1300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Пост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Формоизменение при облучении.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1300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Пост-Урал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. Формоизменение при облучении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1300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9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proofErr w:type="spellStart"/>
            <w:r>
              <w:t>Раст-Урал</w:t>
            </w:r>
            <w:proofErr w:type="spellEnd"/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Пластические свойства при сжатии.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1300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</w:p>
        </w:tc>
        <w:tc>
          <w:tcPr>
            <w:tcW w:w="5220" w:type="dxa"/>
          </w:tcPr>
          <w:p w:rsidR="00EB7D74" w:rsidRPr="00B75E80" w:rsidRDefault="00EB7D74" w:rsidP="00EB7D74">
            <w:pPr>
              <w:jc w:val="center"/>
              <w:rPr>
                <w:i/>
              </w:rPr>
            </w:pPr>
            <w:r w:rsidRPr="00B75E80">
              <w:rPr>
                <w:i/>
              </w:rPr>
              <w:t>Лабораторные аналоги облучательных устройств.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Плутон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Пластические свойства при сжатии,</w:t>
            </w:r>
          </w:p>
          <w:p w:rsidR="00EB7D74" w:rsidRDefault="00EB7D74" w:rsidP="00EB7D74">
            <w:pPr>
              <w:jc w:val="center"/>
            </w:pPr>
            <w:r>
              <w:t>смешанное топливо.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11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Крип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Пластические свойства при сжатии.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2300</w:t>
            </w:r>
            <w:proofErr w:type="gramStart"/>
            <w:r>
              <w:t xml:space="preserve"> К</w:t>
            </w:r>
            <w:proofErr w:type="gramEnd"/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</w:p>
        </w:tc>
        <w:tc>
          <w:tcPr>
            <w:tcW w:w="5220" w:type="dxa"/>
          </w:tcPr>
          <w:p w:rsidR="00EB7D74" w:rsidRPr="00B75E80" w:rsidRDefault="00EB7D74" w:rsidP="00EB7D74">
            <w:pPr>
              <w:jc w:val="center"/>
              <w:rPr>
                <w:i/>
              </w:rPr>
            </w:pPr>
            <w:r w:rsidRPr="00B75E80">
              <w:rPr>
                <w:i/>
              </w:rPr>
              <w:t>Лабораторные установки.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</w:p>
        </w:tc>
      </w:tr>
      <w:tr w:rsidR="00EB7D74" w:rsidTr="00EB7D74">
        <w:tc>
          <w:tcPr>
            <w:tcW w:w="674" w:type="dxa"/>
          </w:tcPr>
          <w:p w:rsidR="00EB7D74" w:rsidRDefault="00EB7D74" w:rsidP="00EB7D74">
            <w:pPr>
              <w:jc w:val="center"/>
            </w:pPr>
            <w:r>
              <w:t>12</w:t>
            </w:r>
          </w:p>
        </w:tc>
        <w:tc>
          <w:tcPr>
            <w:tcW w:w="1774" w:type="dxa"/>
          </w:tcPr>
          <w:p w:rsidR="00EB7D74" w:rsidRDefault="00EB7D74" w:rsidP="00EB7D74">
            <w:pPr>
              <w:jc w:val="center"/>
            </w:pPr>
            <w:r>
              <w:t>ИС (</w:t>
            </w:r>
            <w:proofErr w:type="spellStart"/>
            <w:proofErr w:type="gramStart"/>
            <w:r>
              <w:t>испытатель-ный</w:t>
            </w:r>
            <w:proofErr w:type="spellEnd"/>
            <w:proofErr w:type="gramEnd"/>
            <w:r>
              <w:t xml:space="preserve"> стенд)</w:t>
            </w:r>
          </w:p>
        </w:tc>
        <w:tc>
          <w:tcPr>
            <w:tcW w:w="5220" w:type="dxa"/>
          </w:tcPr>
          <w:p w:rsidR="00EB7D74" w:rsidRDefault="00EB7D74" w:rsidP="00EB7D74">
            <w:pPr>
              <w:jc w:val="center"/>
            </w:pPr>
            <w:r>
              <w:t>Пластические свойства и акустическая эмиссия</w:t>
            </w:r>
          </w:p>
          <w:p w:rsidR="00EB7D74" w:rsidRDefault="00EB7D74" w:rsidP="00EB7D74">
            <w:pPr>
              <w:jc w:val="center"/>
            </w:pPr>
            <w:r>
              <w:t>при реверсивном изгибе.</w:t>
            </w:r>
          </w:p>
        </w:tc>
        <w:tc>
          <w:tcPr>
            <w:tcW w:w="1903" w:type="dxa"/>
          </w:tcPr>
          <w:p w:rsidR="00EB7D74" w:rsidRDefault="00EB7D74" w:rsidP="00EB7D74">
            <w:pPr>
              <w:jc w:val="center"/>
            </w:pPr>
            <w:r>
              <w:t>Менее 1800</w:t>
            </w:r>
            <w:proofErr w:type="gramStart"/>
            <w:r>
              <w:t xml:space="preserve"> К</w:t>
            </w:r>
            <w:proofErr w:type="gramEnd"/>
          </w:p>
        </w:tc>
      </w:tr>
    </w:tbl>
    <w:p w:rsidR="00D96681" w:rsidRPr="00D96681" w:rsidRDefault="00EB7D74" w:rsidP="00EB7D74">
      <w:pPr>
        <w:spacing w:line="360" w:lineRule="auto"/>
        <w:jc w:val="right"/>
      </w:pPr>
      <w:r>
        <w:t>Таб. 3</w:t>
      </w:r>
    </w:p>
    <w:sectPr w:rsidR="00D96681" w:rsidRPr="00D96681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44A0"/>
    <w:multiLevelType w:val="hybridMultilevel"/>
    <w:tmpl w:val="096E1A48"/>
    <w:lvl w:ilvl="0" w:tplc="26E8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96681"/>
    <w:rsid w:val="00063DAB"/>
    <w:rsid w:val="000A0C98"/>
    <w:rsid w:val="000F6FAE"/>
    <w:rsid w:val="001008AB"/>
    <w:rsid w:val="001111F5"/>
    <w:rsid w:val="00125C19"/>
    <w:rsid w:val="00146362"/>
    <w:rsid w:val="001D165A"/>
    <w:rsid w:val="001F7E82"/>
    <w:rsid w:val="00210334"/>
    <w:rsid w:val="00214ED7"/>
    <w:rsid w:val="0025063B"/>
    <w:rsid w:val="002D2A5A"/>
    <w:rsid w:val="002D3CD8"/>
    <w:rsid w:val="0035666B"/>
    <w:rsid w:val="00386B87"/>
    <w:rsid w:val="0040535D"/>
    <w:rsid w:val="004128C0"/>
    <w:rsid w:val="00413BCB"/>
    <w:rsid w:val="00435BE8"/>
    <w:rsid w:val="00437A5A"/>
    <w:rsid w:val="00472D3F"/>
    <w:rsid w:val="004C4B30"/>
    <w:rsid w:val="00524F99"/>
    <w:rsid w:val="005777AD"/>
    <w:rsid w:val="005F351A"/>
    <w:rsid w:val="00672697"/>
    <w:rsid w:val="00681615"/>
    <w:rsid w:val="007704BB"/>
    <w:rsid w:val="00777D63"/>
    <w:rsid w:val="00793F56"/>
    <w:rsid w:val="007B4063"/>
    <w:rsid w:val="007E63D0"/>
    <w:rsid w:val="00805099"/>
    <w:rsid w:val="0083200F"/>
    <w:rsid w:val="00872FC5"/>
    <w:rsid w:val="008E7E1F"/>
    <w:rsid w:val="00971C4D"/>
    <w:rsid w:val="009C64BF"/>
    <w:rsid w:val="00A265B8"/>
    <w:rsid w:val="00B47098"/>
    <w:rsid w:val="00BB6E73"/>
    <w:rsid w:val="00BD4F18"/>
    <w:rsid w:val="00BE0B0C"/>
    <w:rsid w:val="00C21C49"/>
    <w:rsid w:val="00C94168"/>
    <w:rsid w:val="00CC514F"/>
    <w:rsid w:val="00D00242"/>
    <w:rsid w:val="00D31DC1"/>
    <w:rsid w:val="00D54D54"/>
    <w:rsid w:val="00D643F4"/>
    <w:rsid w:val="00D96681"/>
    <w:rsid w:val="00DC1453"/>
    <w:rsid w:val="00DF36C2"/>
    <w:rsid w:val="00E71EAD"/>
    <w:rsid w:val="00E81E9F"/>
    <w:rsid w:val="00E82F84"/>
    <w:rsid w:val="00EB7D74"/>
    <w:rsid w:val="00F139F7"/>
    <w:rsid w:val="00F1558D"/>
    <w:rsid w:val="00F25652"/>
    <w:rsid w:val="00F25B2A"/>
    <w:rsid w:val="00F323C7"/>
    <w:rsid w:val="00FC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0C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A0C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6681"/>
    <w:pPr>
      <w:spacing w:line="360" w:lineRule="auto"/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D96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9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06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0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0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0A0C98"/>
    <w:pPr>
      <w:spacing w:after="0" w:line="240" w:lineRule="auto"/>
    </w:pPr>
  </w:style>
  <w:style w:type="paragraph" w:styleId="a8">
    <w:name w:val="Title"/>
    <w:basedOn w:val="a"/>
    <w:next w:val="a"/>
    <w:link w:val="a9"/>
    <w:qFormat/>
    <w:rsid w:val="000A0C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A0C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21033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2008-01-24T16:25:00Z</dcterms:created>
  <dcterms:modified xsi:type="dcterms:W3CDTF">2008-02-20T06:03:00Z</dcterms:modified>
</cp:coreProperties>
</file>